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2148"/>
        <w:gridCol w:w="5177"/>
        <w:gridCol w:w="1747"/>
      </w:tblGrid>
      <w:tr w:rsidR="00F17B68" w:rsidRPr="00E205AE" w14:paraId="55E74A44" w14:textId="77777777" w:rsidTr="00886B6C">
        <w:trPr>
          <w:trHeight w:val="1975"/>
        </w:trPr>
        <w:tc>
          <w:tcPr>
            <w:tcW w:w="2170" w:type="dxa"/>
            <w:shd w:val="clear" w:color="auto" w:fill="B6DDE8"/>
          </w:tcPr>
          <w:p w14:paraId="1833442A" w14:textId="41B52D5E" w:rsidR="00F17B68" w:rsidRPr="00E205AE" w:rsidRDefault="004969E1" w:rsidP="00433F5B">
            <w:pPr>
              <w:spacing w:after="0" w:line="240" w:lineRule="auto"/>
              <w:rPr>
                <w:rFonts w:eastAsia="Times New Roman"/>
                <w:color w:val="31849B"/>
                <w:sz w:val="28"/>
                <w:szCs w:val="28"/>
                <w:lang w:eastAsia="de-DE"/>
              </w:rPr>
            </w:pPr>
            <w:bookmarkStart w:id="0" w:name="_Hlk116395275"/>
            <w:r>
              <w:rPr>
                <w:noProof/>
              </w:rPr>
              <w:drawing>
                <wp:inline distT="0" distB="0" distL="0" distR="0" wp14:anchorId="5E9A4FBB" wp14:editId="60F197F1">
                  <wp:extent cx="961390" cy="1006862"/>
                  <wp:effectExtent l="0" t="0" r="0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7" cy="10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  <w:shd w:val="clear" w:color="auto" w:fill="B6DDE8"/>
          </w:tcPr>
          <w:p w14:paraId="01CAB24A" w14:textId="77777777" w:rsidR="00F17B68" w:rsidRPr="00E205AE" w:rsidRDefault="00F17B68" w:rsidP="00886B6C">
            <w:pPr>
              <w:spacing w:before="240" w:after="0" w:line="360" w:lineRule="auto"/>
              <w:jc w:val="center"/>
              <w:rPr>
                <w:rFonts w:eastAsia="Times New Roman"/>
                <w:color w:val="31849B"/>
                <w:lang w:eastAsia="de-DE"/>
              </w:rPr>
            </w:pPr>
            <w:r w:rsidRPr="00E205AE">
              <w:rPr>
                <w:rFonts w:eastAsia="Times New Roman"/>
                <w:b/>
                <w:color w:val="31849B"/>
                <w:lang w:eastAsia="de-DE"/>
              </w:rPr>
              <w:t>Arbeitskreis „Mitdenken! Mitreden! Mitgestalten! (MIT!) – SMV an Grundschulen“</w:t>
            </w:r>
          </w:p>
          <w:p w14:paraId="582668BE" w14:textId="77777777" w:rsidR="00F17B68" w:rsidRPr="00E205AE" w:rsidRDefault="00F17B68" w:rsidP="00886B6C">
            <w:pPr>
              <w:spacing w:after="0" w:line="360" w:lineRule="auto"/>
              <w:ind w:left="-675" w:right="-958"/>
              <w:jc w:val="center"/>
              <w:rPr>
                <w:rFonts w:eastAsia="Times New Roman"/>
                <w:color w:val="31849B"/>
                <w:sz w:val="23"/>
                <w:szCs w:val="23"/>
                <w:lang w:eastAsia="de-DE"/>
              </w:rPr>
            </w:pPr>
            <w:r w:rsidRPr="00E205AE">
              <w:rPr>
                <w:rFonts w:eastAsia="Times New Roman"/>
                <w:color w:val="31849B"/>
                <w:sz w:val="23"/>
                <w:szCs w:val="23"/>
                <w:lang w:eastAsia="de-DE"/>
              </w:rPr>
              <w:t>Staatsinstitut für Schulqualität und Bildungsforschung</w:t>
            </w:r>
          </w:p>
          <w:p w14:paraId="548D3324" w14:textId="77777777" w:rsidR="00F17B68" w:rsidRPr="00E205AE" w:rsidRDefault="00F17B68" w:rsidP="00886B6C">
            <w:pPr>
              <w:spacing w:after="0" w:line="360" w:lineRule="auto"/>
              <w:jc w:val="center"/>
              <w:rPr>
                <w:rFonts w:eastAsia="Times New Roman"/>
                <w:b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color w:val="31849B"/>
                <w:lang w:eastAsia="de-DE"/>
              </w:rPr>
              <w:t>Schulversammlung</w:t>
            </w:r>
          </w:p>
        </w:tc>
        <w:tc>
          <w:tcPr>
            <w:tcW w:w="1559" w:type="dxa"/>
            <w:shd w:val="clear" w:color="auto" w:fill="B6DDE8"/>
          </w:tcPr>
          <w:p w14:paraId="47EFCF0F" w14:textId="75BDAE56" w:rsidR="00F17B68" w:rsidRPr="00E205AE" w:rsidRDefault="00A74D82" w:rsidP="00433F5B">
            <w:pPr>
              <w:spacing w:before="240" w:after="0" w:line="240" w:lineRule="auto"/>
              <w:jc w:val="center"/>
              <w:rPr>
                <w:rFonts w:eastAsia="Times New Roman"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noProof/>
                <w:color w:val="31849B"/>
                <w:sz w:val="28"/>
                <w:szCs w:val="28"/>
                <w:lang w:eastAsia="de-DE"/>
              </w:rPr>
              <w:drawing>
                <wp:inline distT="0" distB="0" distL="0" distR="0" wp14:anchorId="62553616" wp14:editId="66BBAA11">
                  <wp:extent cx="972541" cy="97254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162" cy="981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518E80C" w14:textId="77777777" w:rsidR="00F17B68" w:rsidRDefault="00F17B68" w:rsidP="00F17B68">
      <w:pPr>
        <w:shd w:val="clear" w:color="auto" w:fill="FFFFFF" w:themeFill="background1"/>
        <w:spacing w:after="0"/>
        <w:rPr>
          <w:color w:val="31849B"/>
          <w:sz w:val="16"/>
          <w:szCs w:val="16"/>
        </w:rPr>
      </w:pPr>
    </w:p>
    <w:p w14:paraId="478AE9ED" w14:textId="77777777" w:rsidR="00F17B68" w:rsidRDefault="00F17B68" w:rsidP="00F17B68">
      <w:pPr>
        <w:shd w:val="clear" w:color="auto" w:fill="FFFFFF" w:themeFill="background1"/>
        <w:spacing w:after="0"/>
        <w:rPr>
          <w:color w:val="31849B"/>
          <w:sz w:val="16"/>
          <w:szCs w:val="16"/>
        </w:rPr>
      </w:pPr>
    </w:p>
    <w:p w14:paraId="373D1392" w14:textId="77777777" w:rsidR="009A57C4" w:rsidRPr="00F17B68" w:rsidRDefault="009A57C4" w:rsidP="00F17B68">
      <w:pPr>
        <w:shd w:val="clear" w:color="auto" w:fill="92CDDC"/>
        <w:spacing w:after="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1. </w:t>
      </w:r>
      <w:r w:rsidR="00F17B68">
        <w:rPr>
          <w:color w:val="31849B"/>
          <w:sz w:val="28"/>
          <w:szCs w:val="28"/>
        </w:rPr>
        <w:t xml:space="preserve">Kompetenzerwerb und </w:t>
      </w:r>
      <w:r>
        <w:rPr>
          <w:color w:val="31849B"/>
          <w:sz w:val="28"/>
          <w:szCs w:val="28"/>
        </w:rPr>
        <w:t>Ziel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1D6C3C" w14:paraId="3D929568" w14:textId="77777777" w:rsidTr="00584804">
        <w:tc>
          <w:tcPr>
            <w:tcW w:w="9212" w:type="dxa"/>
            <w:shd w:val="clear" w:color="auto" w:fill="F2F2F2" w:themeFill="background1" w:themeFillShade="F2"/>
          </w:tcPr>
          <w:p w14:paraId="3D24A626" w14:textId="77777777" w:rsidR="004628CC" w:rsidRDefault="004628CC" w:rsidP="00F17B68">
            <w:pPr>
              <w:pStyle w:val="2770"/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Die Schülerinnen und Schüler sowie die gesamte Schulgemeinschaft</w:t>
            </w:r>
          </w:p>
          <w:p w14:paraId="4206DF0A" w14:textId="4C3A3914" w:rsidR="004628CC" w:rsidRDefault="005D6F42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werden</w:t>
            </w:r>
            <w:r w:rsidR="009814EE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="004628CC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über wichtige Themen und Neuigkeiten an der Schule informiert</w:t>
            </w:r>
          </w:p>
          <w:p w14:paraId="1CA7574E" w14:textId="09B30A5A" w:rsidR="004628CC" w:rsidRDefault="004628CC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besprechen Themen, die die gesamte Schule betreffen</w:t>
            </w:r>
          </w:p>
          <w:p w14:paraId="5ACD088D" w14:textId="169DAB53" w:rsidR="004628CC" w:rsidRDefault="004628CC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erleben, dass die Arbeit in der Klassensprecherversammlung ernst genommen wird und aus ihren Beschlüssen Handlungen folgen </w:t>
            </w:r>
          </w:p>
          <w:p w14:paraId="06CDF26D" w14:textId="77777777" w:rsidR="004628CC" w:rsidRDefault="004628CC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gestalten aktiv das Schulleben mit</w:t>
            </w:r>
          </w:p>
          <w:p w14:paraId="25D9F3F9" w14:textId="77777777" w:rsidR="004628CC" w:rsidRDefault="004628CC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feiern zusammen</w:t>
            </w:r>
          </w:p>
          <w:p w14:paraId="5BE3647A" w14:textId="336D8CD6" w:rsidR="009A57C4" w:rsidRPr="00584804" w:rsidRDefault="004628CC" w:rsidP="004628CC">
            <w:pPr>
              <w:pStyle w:val="2770"/>
              <w:numPr>
                <w:ilvl w:val="0"/>
                <w:numId w:val="31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würdigen Erfolge</w:t>
            </w:r>
          </w:p>
        </w:tc>
      </w:tr>
    </w:tbl>
    <w:p w14:paraId="3B7A7EA3" w14:textId="77777777" w:rsidR="009A57C4" w:rsidRPr="00966E5B" w:rsidRDefault="009A57C4" w:rsidP="009A57C4">
      <w:pPr>
        <w:shd w:val="clear" w:color="auto" w:fill="92CDDC"/>
        <w:spacing w:before="24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2. </w:t>
      </w:r>
      <w:r w:rsidRPr="00966E5B">
        <w:rPr>
          <w:color w:val="31849B"/>
          <w:sz w:val="28"/>
          <w:szCs w:val="28"/>
        </w:rPr>
        <w:t xml:space="preserve">Handlungsfeld(er) </w:t>
      </w:r>
    </w:p>
    <w:p w14:paraId="65591478" w14:textId="77777777" w:rsidR="009A57C4" w:rsidRPr="00966E5B" w:rsidRDefault="009A57C4" w:rsidP="00584804">
      <w:pPr>
        <w:spacing w:before="240"/>
        <w:rPr>
          <w:rFonts w:cs="Calibri"/>
          <w:color w:val="31849B"/>
          <w:sz w:val="28"/>
          <w:szCs w:val="28"/>
        </w:rPr>
      </w:pPr>
      <w:r w:rsidRPr="00966E5B">
        <w:rPr>
          <w:rFonts w:cs="Calibri"/>
          <w:color w:val="31849B"/>
          <w:sz w:val="28"/>
          <w:szCs w:val="28"/>
        </w:rPr>
        <w:t xml:space="preserve">Unterricht </w:t>
      </w:r>
      <w:r w:rsidRPr="00966E5B">
        <w:rPr>
          <w:rFonts w:cs="Calibri"/>
          <w:color w:val="31849B"/>
          <w:sz w:val="28"/>
          <w:szCs w:val="28"/>
        </w:rPr>
        <w:tab/>
        <w:t xml:space="preserve">     </w:t>
      </w:r>
      <w:r w:rsidRPr="00966E5B">
        <w:rPr>
          <w:rFonts w:ascii="Cambria Math" w:hAnsi="Cambria Math" w:cs="Cambria Math"/>
          <w:color w:val="31849B"/>
          <w:sz w:val="28"/>
          <w:szCs w:val="28"/>
        </w:rPr>
        <w:t>⃞</w:t>
      </w:r>
      <w:r w:rsidRPr="00966E5B">
        <w:rPr>
          <w:rFonts w:cs="Calibri"/>
          <w:color w:val="31849B"/>
          <w:sz w:val="28"/>
          <w:szCs w:val="28"/>
        </w:rPr>
        <w:tab/>
      </w:r>
      <w:r w:rsidRPr="00966E5B">
        <w:rPr>
          <w:rFonts w:cs="Calibri"/>
          <w:color w:val="31849B"/>
          <w:sz w:val="28"/>
          <w:szCs w:val="28"/>
        </w:rPr>
        <w:tab/>
        <w:t xml:space="preserve">Schulentwicklung          </w:t>
      </w:r>
      <w:r w:rsidRPr="00966E5B">
        <w:rPr>
          <w:rFonts w:ascii="Cambria Math" w:hAnsi="Cambria Math" w:cs="Cambria Math"/>
          <w:color w:val="31849B"/>
          <w:sz w:val="28"/>
          <w:szCs w:val="28"/>
        </w:rPr>
        <w:t>⃞</w:t>
      </w:r>
      <w:r w:rsidRPr="00966E5B">
        <w:rPr>
          <w:rFonts w:cs="Calibri"/>
          <w:color w:val="31849B"/>
          <w:sz w:val="28"/>
          <w:szCs w:val="28"/>
        </w:rPr>
        <w:tab/>
      </w:r>
      <w:r w:rsidRPr="00966E5B">
        <w:rPr>
          <w:rFonts w:cs="Calibri"/>
          <w:color w:val="31849B"/>
          <w:sz w:val="28"/>
          <w:szCs w:val="28"/>
        </w:rPr>
        <w:tab/>
        <w:t xml:space="preserve">Projekte/Aktionen      </w:t>
      </w:r>
      <w:r w:rsidRPr="004A7767">
        <w:rPr>
          <w:rFonts w:ascii="Cambria Math" w:hAnsi="Cambria Math" w:cs="Cambria Math"/>
          <w:color w:val="31849B"/>
          <w:sz w:val="28"/>
          <w:szCs w:val="28"/>
        </w:rPr>
        <w:t>⃞</w:t>
      </w:r>
    </w:p>
    <w:p w14:paraId="257336F5" w14:textId="7EC90A73" w:rsidR="009A57C4" w:rsidRDefault="009A57C4" w:rsidP="00584804">
      <w:pPr>
        <w:spacing w:before="240"/>
        <w:rPr>
          <w:rFonts w:ascii="Cambria Math" w:hAnsi="Cambria Math" w:cs="Cambria Math"/>
          <w:color w:val="31849B"/>
          <w:sz w:val="28"/>
          <w:szCs w:val="28"/>
        </w:rPr>
      </w:pPr>
      <w:r w:rsidRPr="00966E5B">
        <w:rPr>
          <w:rFonts w:cs="Calibri"/>
          <w:color w:val="31849B"/>
          <w:sz w:val="28"/>
          <w:szCs w:val="28"/>
        </w:rPr>
        <w:t xml:space="preserve">Schulkultur       </w:t>
      </w:r>
      <w:r w:rsidRPr="00966E5B">
        <w:rPr>
          <w:rFonts w:ascii="Cambria Math" w:hAnsi="Cambria Math" w:cs="Cambria Math"/>
          <w:color w:val="31849B"/>
          <w:sz w:val="28"/>
          <w:szCs w:val="28"/>
        </w:rPr>
        <w:t>⃞</w:t>
      </w:r>
      <w:r w:rsidRPr="00966E5B">
        <w:rPr>
          <w:rFonts w:cs="Calibri"/>
          <w:color w:val="31849B"/>
          <w:sz w:val="28"/>
          <w:szCs w:val="28"/>
        </w:rPr>
        <w:t xml:space="preserve">  </w:t>
      </w:r>
      <w:r w:rsidRPr="00966E5B">
        <w:rPr>
          <w:rFonts w:cs="Calibri"/>
          <w:color w:val="31849B"/>
          <w:sz w:val="28"/>
          <w:szCs w:val="28"/>
        </w:rPr>
        <w:tab/>
        <w:t xml:space="preserve">Gremien- und Ämterarbeit    </w:t>
      </w:r>
      <w:r w:rsidR="00A74D82">
        <w:rPr>
          <w:rFonts w:cs="Calibri"/>
          <w:color w:val="31849B"/>
          <w:sz w:val="28"/>
          <w:szCs w:val="28"/>
        </w:rPr>
        <w:t xml:space="preserve"> </w:t>
      </w:r>
      <w:r w:rsidR="00EB263E">
        <w:rPr>
          <w:rFonts w:cs="Calibri"/>
          <w:color w:val="31849B"/>
          <w:sz w:val="28"/>
          <w:szCs w:val="28"/>
        </w:rPr>
        <w:t>X</w:t>
      </w:r>
      <w:r w:rsidRPr="00966E5B">
        <w:rPr>
          <w:rFonts w:cs="Calibri"/>
          <w:color w:val="31849B"/>
          <w:sz w:val="28"/>
          <w:szCs w:val="28"/>
        </w:rPr>
        <w:t xml:space="preserve"> </w:t>
      </w:r>
      <w:r w:rsidRPr="00E31587">
        <w:rPr>
          <w:rFonts w:ascii="Cambria Math" w:hAnsi="Cambria Math" w:cs="Cambria Math"/>
          <w:color w:val="31849B"/>
          <w:sz w:val="28"/>
          <w:szCs w:val="28"/>
        </w:rPr>
        <w:t>⃞</w:t>
      </w:r>
    </w:p>
    <w:p w14:paraId="142A70F3" w14:textId="77777777" w:rsidR="009A57C4" w:rsidRPr="00966E5B" w:rsidRDefault="009A57C4" w:rsidP="009A57C4">
      <w:pPr>
        <w:shd w:val="clear" w:color="auto" w:fill="92CDDC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>3. Organisation</w:t>
      </w:r>
    </w:p>
    <w:tbl>
      <w:tblPr>
        <w:tblW w:w="0" w:type="auto"/>
        <w:tblInd w:w="-5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4"/>
        <w:gridCol w:w="1944"/>
        <w:gridCol w:w="5929"/>
      </w:tblGrid>
      <w:tr w:rsidR="009A57C4" w:rsidRPr="002D507B" w14:paraId="715570F0" w14:textId="77777777" w:rsidTr="00886B6C">
        <w:trPr>
          <w:trHeight w:val="667"/>
        </w:trPr>
        <w:tc>
          <w:tcPr>
            <w:tcW w:w="11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B3BE2A9" w14:textId="77777777" w:rsidR="009A57C4" w:rsidRPr="002D507B" w:rsidRDefault="009A57C4" w:rsidP="005B08A2">
            <w:pPr>
              <w:spacing w:after="0"/>
              <w:jc w:val="center"/>
              <w:rPr>
                <w:color w:val="31849B"/>
              </w:rPr>
            </w:pPr>
            <w:r w:rsidRPr="002D507B">
              <w:rPr>
                <w:noProof/>
                <w:color w:val="31849B"/>
                <w:lang w:eastAsia="de-DE"/>
              </w:rPr>
              <w:drawing>
                <wp:inline distT="0" distB="0" distL="0" distR="0" wp14:anchorId="49FDFDBD" wp14:editId="2FFC2B3B">
                  <wp:extent cx="452755" cy="389255"/>
                  <wp:effectExtent l="0" t="0" r="4445" b="0"/>
                  <wp:docPr id="9" name="Grafik 9" descr="Beschreibung: Beschreibung: C:\Users\di82reb\AppData\Local\Temp\imageTeilnehmen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Beschreibung: Beschreibung: C:\Users\di82reb\AppData\Local\Temp\imageTeilnehmen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37332B5" w14:textId="77777777" w:rsidR="009A57C4" w:rsidRPr="00DE210F" w:rsidRDefault="00F17B68" w:rsidP="005B08A2">
            <w:pPr>
              <w:spacing w:after="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Beteiligte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756CFDE7" w14:textId="77777777" w:rsidR="003848DC" w:rsidRPr="00DE210F" w:rsidRDefault="003848DC" w:rsidP="00F17B68">
            <w:pPr>
              <w:pStyle w:val="2770"/>
              <w:spacing w:before="240" w:beforeAutospacing="0" w:after="24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Schülerinnen und Schüler, </w:t>
            </w:r>
            <w:r w:rsidR="00FD6D9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Vertreterinnen und Vertreter 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schulische</w:t>
            </w:r>
            <w:r w:rsidR="00FD6D9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r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Gremien, Lehrkräfte, Schulleitung; </w:t>
            </w:r>
            <w:r w:rsidR="00FD6D9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j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e nach thematischem Schwerpunkt: Elternvertretung, Sachaufwandsträger, externe Partner, kooperierende Bildungseinrichtungen</w:t>
            </w:r>
          </w:p>
        </w:tc>
      </w:tr>
      <w:tr w:rsidR="009A57C4" w:rsidRPr="002D507B" w14:paraId="3381ACC0" w14:textId="77777777" w:rsidTr="00886B6C">
        <w:trPr>
          <w:trHeight w:val="667"/>
        </w:trPr>
        <w:tc>
          <w:tcPr>
            <w:tcW w:w="11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DAA849" w14:textId="77777777" w:rsidR="009A57C4" w:rsidRPr="002D507B" w:rsidRDefault="009A57C4" w:rsidP="005B08A2">
            <w:pPr>
              <w:spacing w:after="0"/>
              <w:jc w:val="center"/>
              <w:rPr>
                <w:color w:val="31849B"/>
              </w:rPr>
            </w:pPr>
            <w:r w:rsidRPr="002D507B">
              <w:rPr>
                <w:noProof/>
                <w:color w:val="31849B"/>
                <w:lang w:eastAsia="de-DE"/>
              </w:rPr>
              <w:drawing>
                <wp:inline distT="0" distB="0" distL="0" distR="0" wp14:anchorId="78133BAA" wp14:editId="14E4E2AB">
                  <wp:extent cx="416560" cy="398145"/>
                  <wp:effectExtent l="0" t="0" r="2540" b="1905"/>
                  <wp:docPr id="8" name="Grafik 8" descr="Beschreibung: Beschreibung: C:\Users\di82reb\AppData\Local\Temp\imageZe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Beschreibung: Beschreibung: C:\Users\di82reb\AppData\Local\Temp\imageZei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076F785" w14:textId="77777777" w:rsidR="009A57C4" w:rsidRPr="00DE210F" w:rsidRDefault="00F17B68" w:rsidP="005B08A2">
            <w:pPr>
              <w:spacing w:after="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Zeitrahmen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4F02A506" w14:textId="77777777" w:rsidR="003848DC" w:rsidRPr="00DE210F" w:rsidRDefault="009A57C4" w:rsidP="009A57C4">
            <w:p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max. 45 min</w:t>
            </w:r>
            <w:r w:rsidR="00FD6D9F">
              <w:rPr>
                <w:color w:val="31849B"/>
                <w:sz w:val="20"/>
                <w:szCs w:val="20"/>
              </w:rPr>
              <w:t>,</w:t>
            </w:r>
            <w:r w:rsidRPr="00DE210F">
              <w:rPr>
                <w:color w:val="31849B"/>
                <w:sz w:val="20"/>
                <w:szCs w:val="20"/>
              </w:rPr>
              <w:t xml:space="preserve"> regelmäßig</w:t>
            </w:r>
            <w:r w:rsidR="004628CC">
              <w:rPr>
                <w:color w:val="31849B"/>
                <w:sz w:val="20"/>
                <w:szCs w:val="20"/>
              </w:rPr>
              <w:t xml:space="preserve">, z. B. immer vor den Ferien </w:t>
            </w:r>
          </w:p>
        </w:tc>
      </w:tr>
      <w:tr w:rsidR="009A57C4" w:rsidRPr="002D507B" w14:paraId="7CBEE2BE" w14:textId="77777777" w:rsidTr="00886B6C">
        <w:trPr>
          <w:trHeight w:val="667"/>
        </w:trPr>
        <w:tc>
          <w:tcPr>
            <w:tcW w:w="11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CD05DD" w14:textId="77777777" w:rsidR="009A57C4" w:rsidRPr="002D507B" w:rsidRDefault="009A57C4" w:rsidP="005B08A2">
            <w:pPr>
              <w:spacing w:after="0"/>
              <w:jc w:val="center"/>
              <w:rPr>
                <w:color w:val="31849B"/>
              </w:rPr>
            </w:pPr>
            <w:r w:rsidRPr="002D507B">
              <w:rPr>
                <w:noProof/>
                <w:color w:val="31849B"/>
                <w:lang w:eastAsia="de-DE"/>
              </w:rPr>
              <w:drawing>
                <wp:inline distT="0" distB="0" distL="0" distR="0" wp14:anchorId="2BD881FB" wp14:editId="6BBEED13">
                  <wp:extent cx="380365" cy="380365"/>
                  <wp:effectExtent l="0" t="0" r="635" b="635"/>
                  <wp:docPr id="7" name="Grafik 7" descr="Beschreibung: Beschreibung: C:\Users\di82reb\AppData\Local\Temp\imageRau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Beschreibung: Beschreibung: C:\Users\di82reb\AppData\Local\Temp\imageRau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466A709" w14:textId="77777777" w:rsidR="009A57C4" w:rsidRPr="00DE210F" w:rsidRDefault="00F17B68" w:rsidP="005B08A2">
            <w:pPr>
              <w:spacing w:after="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Raumbedarf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1122BD25" w14:textId="77777777" w:rsidR="009A57C4" w:rsidRPr="00DE210F" w:rsidRDefault="003848DC" w:rsidP="005B08A2">
            <w:p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Raum passend für die gesamte Schulgemeinschaft</w:t>
            </w:r>
            <w:r w:rsidR="00FD6D9F">
              <w:rPr>
                <w:color w:val="31849B"/>
                <w:sz w:val="20"/>
                <w:szCs w:val="20"/>
              </w:rPr>
              <w:t>,</w:t>
            </w:r>
            <w:r w:rsidRPr="00DE210F">
              <w:rPr>
                <w:color w:val="31849B"/>
                <w:sz w:val="20"/>
                <w:szCs w:val="20"/>
              </w:rPr>
              <w:t xml:space="preserve"> z. B. Aula oder Turnhalle, im Sommer u. U. auch Pausenhof</w:t>
            </w:r>
          </w:p>
        </w:tc>
      </w:tr>
      <w:tr w:rsidR="009A57C4" w:rsidRPr="002D507B" w14:paraId="674B8FFB" w14:textId="77777777" w:rsidTr="00886B6C">
        <w:trPr>
          <w:trHeight w:val="667"/>
        </w:trPr>
        <w:tc>
          <w:tcPr>
            <w:tcW w:w="11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20D9CF7" w14:textId="77777777" w:rsidR="009A57C4" w:rsidRPr="002D507B" w:rsidRDefault="009A57C4" w:rsidP="005B08A2">
            <w:pPr>
              <w:spacing w:before="240" w:after="0"/>
              <w:jc w:val="center"/>
              <w:rPr>
                <w:color w:val="31849B"/>
              </w:rPr>
            </w:pPr>
            <w:r w:rsidRPr="002D507B">
              <w:rPr>
                <w:noProof/>
                <w:color w:val="31849B"/>
                <w:lang w:eastAsia="de-DE"/>
              </w:rPr>
              <w:drawing>
                <wp:inline distT="0" distB="0" distL="0" distR="0" wp14:anchorId="78A41143" wp14:editId="49371EBE">
                  <wp:extent cx="443865" cy="307975"/>
                  <wp:effectExtent l="0" t="0" r="0" b="0"/>
                  <wp:docPr id="6" name="Grafik 6" descr="Beschreibung: Beschreibung: C:\Users\di82reb\AppData\Local\Temp\imageMateri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Beschreibung: Beschreibung: C:\Users\di82reb\AppData\Local\Temp\imageMateri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4B9902" w14:textId="77777777" w:rsidR="009A57C4" w:rsidRPr="00DE210F" w:rsidRDefault="00F17B68" w:rsidP="005B08A2">
            <w:pPr>
              <w:spacing w:before="240" w:after="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Material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32399D12" w14:textId="42A5FF1F" w:rsidR="002D507B" w:rsidRPr="00DE210F" w:rsidRDefault="003848DC" w:rsidP="003848DC">
            <w:p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 xml:space="preserve">Mikrofon, evtl. </w:t>
            </w:r>
            <w:r w:rsidR="00250181">
              <w:rPr>
                <w:color w:val="31849B"/>
                <w:sz w:val="20"/>
                <w:szCs w:val="20"/>
              </w:rPr>
              <w:t>O</w:t>
            </w:r>
            <w:r w:rsidR="00250181" w:rsidRPr="00DE210F">
              <w:rPr>
                <w:color w:val="31849B"/>
                <w:sz w:val="20"/>
                <w:szCs w:val="20"/>
              </w:rPr>
              <w:t>rdner</w:t>
            </w:r>
            <w:r w:rsidR="00250181">
              <w:rPr>
                <w:color w:val="31849B"/>
                <w:sz w:val="20"/>
                <w:szCs w:val="20"/>
              </w:rPr>
              <w:t xml:space="preserve"> mit Hinweisen zur Moderation</w:t>
            </w:r>
            <w:r w:rsidRPr="00DE210F">
              <w:rPr>
                <w:color w:val="31849B"/>
                <w:sz w:val="20"/>
                <w:szCs w:val="20"/>
              </w:rPr>
              <w:t>/Moderationskarten, Stellwände, Beamer etc.</w:t>
            </w:r>
            <w:r w:rsidR="00F17B68" w:rsidRPr="00DE210F">
              <w:rPr>
                <w:color w:val="31849B"/>
                <w:sz w:val="20"/>
                <w:szCs w:val="20"/>
              </w:rPr>
              <w:t xml:space="preserve">, </w:t>
            </w:r>
            <w:r w:rsidRPr="00DE210F">
              <w:rPr>
                <w:color w:val="31849B"/>
                <w:sz w:val="20"/>
                <w:szCs w:val="20"/>
              </w:rPr>
              <w:t>Checkliste</w:t>
            </w:r>
            <w:r w:rsidR="00F17B68" w:rsidRPr="00DE210F">
              <w:rPr>
                <w:color w:val="31849B"/>
                <w:sz w:val="20"/>
                <w:szCs w:val="20"/>
              </w:rPr>
              <w:t xml:space="preserve"> (vgl. </w:t>
            </w:r>
            <w:r w:rsidR="001F442D">
              <w:rPr>
                <w:color w:val="31849B"/>
                <w:sz w:val="20"/>
                <w:szCs w:val="20"/>
              </w:rPr>
              <w:t xml:space="preserve">Checkliste </w:t>
            </w:r>
            <w:r w:rsidR="00F17B68" w:rsidRPr="00DE210F">
              <w:rPr>
                <w:color w:val="31849B"/>
                <w:sz w:val="20"/>
                <w:szCs w:val="20"/>
              </w:rPr>
              <w:t>Schulversammlung)</w:t>
            </w:r>
          </w:p>
        </w:tc>
      </w:tr>
    </w:tbl>
    <w:p w14:paraId="58DF8538" w14:textId="77777777" w:rsidR="002D507B" w:rsidRPr="002D507B" w:rsidRDefault="002D507B" w:rsidP="002D507B">
      <w:pPr>
        <w:shd w:val="clear" w:color="auto" w:fill="FFFFFF" w:themeFill="background1"/>
        <w:spacing w:after="0"/>
        <w:rPr>
          <w:color w:val="31849B"/>
        </w:rPr>
      </w:pPr>
    </w:p>
    <w:p w14:paraId="24D75FE6" w14:textId="591D432A" w:rsidR="009A57C4" w:rsidRPr="002D507B" w:rsidRDefault="00886B6C" w:rsidP="00584804">
      <w:pPr>
        <w:shd w:val="clear" w:color="auto" w:fill="92CDDC" w:themeFill="accent5" w:themeFillTint="99"/>
        <w:spacing w:after="0" w:line="240" w:lineRule="auto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br w:type="page"/>
      </w:r>
      <w:r w:rsidR="009A57C4" w:rsidRPr="002D507B">
        <w:rPr>
          <w:color w:val="31849B"/>
          <w:sz w:val="28"/>
          <w:szCs w:val="28"/>
        </w:rPr>
        <w:lastRenderedPageBreak/>
        <w:t xml:space="preserve">4. Durchführung </w:t>
      </w:r>
    </w:p>
    <w:p w14:paraId="7586B752" w14:textId="77777777" w:rsidR="009A57C4" w:rsidRPr="002D507B" w:rsidRDefault="009A57C4" w:rsidP="009A57C4">
      <w:pPr>
        <w:spacing w:after="0"/>
        <w:rPr>
          <w:color w:val="31849B"/>
        </w:rPr>
      </w:pPr>
    </w:p>
    <w:p w14:paraId="4C33AA8B" w14:textId="77777777" w:rsidR="009A57C4" w:rsidRPr="002D507B" w:rsidRDefault="009A57C4" w:rsidP="009A57C4">
      <w:pPr>
        <w:shd w:val="clear" w:color="auto" w:fill="DAEEF3"/>
        <w:rPr>
          <w:color w:val="31849B"/>
        </w:rPr>
      </w:pPr>
      <w:r w:rsidRPr="002D507B">
        <w:rPr>
          <w:color w:val="31849B"/>
        </w:rPr>
        <w:t>4.1 Vorbereitung/Planungsschritte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9A57C4" w:rsidRPr="002D507B" w14:paraId="21564004" w14:textId="77777777" w:rsidTr="00584804">
        <w:tc>
          <w:tcPr>
            <w:tcW w:w="9212" w:type="dxa"/>
            <w:shd w:val="clear" w:color="auto" w:fill="F2F2F2" w:themeFill="background1" w:themeFillShade="F2"/>
          </w:tcPr>
          <w:p w14:paraId="752263BF" w14:textId="77777777" w:rsidR="007355BF" w:rsidRPr="00DE210F" w:rsidRDefault="003848DC" w:rsidP="007355BF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Probleme oder Anliegen, die in der Schulgemeinschaft zur Sprache gebracht oder diskutiert werden sollen, werden ausgewählt.</w:t>
            </w:r>
          </w:p>
          <w:p w14:paraId="43597AA4" w14:textId="77777777" w:rsidR="003848DC" w:rsidRPr="00DE210F" w:rsidRDefault="003848DC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Externe Partner/Lehrkräfte/AGs, die ein Anliegen haben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, können dieses im Vorfeld an der SMV-Wand fixieren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, so dass es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im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der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Schulversammlung mit eingeplant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werden kann</w:t>
            </w:r>
            <w:r w:rsidR="00F17B68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: z. B. Vorstellen der Streitschlichter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. </w:t>
            </w:r>
          </w:p>
          <w:p w14:paraId="5AC2C0EA" w14:textId="376F00B1" w:rsidR="003848DC" w:rsidRPr="00DE210F" w:rsidRDefault="003848DC" w:rsidP="007355BF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Die Moderierenden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, </w:t>
            </w:r>
            <w:r w:rsidR="00F17B68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z. B.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="00F17B68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zwei </w:t>
            </w:r>
            <w:r w:rsidR="00901D64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Klassensprecherinnen bzw. Klassensprecher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aus der Klassensprecherversammlung,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="00F17B68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und die Verbindungslehrkraft oder/und die Schulleitung bereiten die Schulversammlung vor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.</w:t>
            </w:r>
          </w:p>
          <w:p w14:paraId="7C6FBAF4" w14:textId="77777777" w:rsidR="003848DC" w:rsidRPr="00DE210F" w:rsidRDefault="003848DC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Eine Agenda für die Schulversammlung wird erstellt, schriftlich fixiert und im Schulhaus für alle sichtbar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,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z. B. durch die Mitglieder des Ausschusses Öffentlichkeitsarbeit (vgl. Artikel Ausschüsse)</w:t>
            </w:r>
            <w:r w:rsidR="00A81D18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,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veröffentlicht.</w:t>
            </w:r>
          </w:p>
          <w:p w14:paraId="65641CB2" w14:textId="77777777" w:rsidR="003848DC" w:rsidRPr="00DE210F" w:rsidRDefault="007355BF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Die Hausverwaltung organisiert ggf. mit Unterstützung von Schülerinnen und Schülern </w:t>
            </w:r>
            <w:r w:rsidR="003848DC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Sitzgelegenheiten 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wie </w:t>
            </w:r>
            <w:r w:rsidR="003848DC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Stühle, Langbänke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oder </w:t>
            </w:r>
            <w:r w:rsidR="003848DC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Gymnastikmatten </w:t>
            </w:r>
          </w:p>
          <w:p w14:paraId="4CADD4D2" w14:textId="2533A63C" w:rsidR="003848DC" w:rsidRPr="00DE210F" w:rsidRDefault="007355BF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Wenn vorhanden, empfiehlt sich eine Musik</w:t>
            </w:r>
            <w:r w:rsidR="009814EE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a</w:t>
            </w:r>
            <w:r w:rsidR="003848DC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nlage mit Mikrofon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, damit alle im Raum gut verstehen und verstanden werden.</w:t>
            </w:r>
          </w:p>
          <w:p w14:paraId="43CA554E" w14:textId="77777777" w:rsidR="003848DC" w:rsidRDefault="003848DC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Die Regeln für eine Schulversammlung werden in </w:t>
            </w:r>
            <w:r w:rsidR="007355BF"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allen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Klassen besprochen.</w:t>
            </w:r>
          </w:p>
          <w:p w14:paraId="44376315" w14:textId="77777777" w:rsidR="004628CC" w:rsidRPr="00DE210F" w:rsidRDefault="004628CC" w:rsidP="003848DC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 w:line="273" w:lineRule="auto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4628CC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Ein 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Zeichen oder akustisches Signal für </w:t>
            </w: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„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Ruhe</w:t>
            </w:r>
            <w:r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“</w:t>
            </w:r>
            <w:r w:rsidRPr="00DE210F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 xml:space="preserve"> wird festgelegt.</w:t>
            </w:r>
          </w:p>
          <w:p w14:paraId="1BE0FCFD" w14:textId="77777777" w:rsidR="009A57C4" w:rsidRPr="002D507B" w:rsidRDefault="009A57C4" w:rsidP="004628CC">
            <w:pPr>
              <w:pStyle w:val="StandardWeb"/>
              <w:spacing w:before="0" w:beforeAutospacing="0" w:after="0" w:afterAutospacing="0" w:line="273" w:lineRule="auto"/>
              <w:ind w:left="720"/>
              <w:rPr>
                <w:sz w:val="22"/>
                <w:szCs w:val="22"/>
              </w:rPr>
            </w:pPr>
          </w:p>
        </w:tc>
      </w:tr>
    </w:tbl>
    <w:p w14:paraId="04E2A596" w14:textId="77777777" w:rsidR="009A57C4" w:rsidRPr="002D507B" w:rsidRDefault="009A57C4" w:rsidP="009A57C4">
      <w:pPr>
        <w:spacing w:after="0"/>
        <w:rPr>
          <w:color w:val="31849B"/>
        </w:rPr>
      </w:pPr>
    </w:p>
    <w:p w14:paraId="05F70D97" w14:textId="77777777" w:rsidR="009A57C4" w:rsidRPr="002D507B" w:rsidRDefault="009A57C4" w:rsidP="009A57C4">
      <w:pPr>
        <w:pStyle w:val="Listenabsatz"/>
        <w:numPr>
          <w:ilvl w:val="1"/>
          <w:numId w:val="20"/>
        </w:numPr>
        <w:shd w:val="clear" w:color="auto" w:fill="DAEEF3"/>
        <w:rPr>
          <w:color w:val="31849B"/>
        </w:rPr>
      </w:pPr>
      <w:r w:rsidRPr="002D507B">
        <w:rPr>
          <w:color w:val="31849B"/>
        </w:rPr>
        <w:t xml:space="preserve">Ablauf 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2D507B" w14:paraId="63E8D1D7" w14:textId="77777777" w:rsidTr="00584804">
        <w:tc>
          <w:tcPr>
            <w:tcW w:w="9072" w:type="dxa"/>
            <w:shd w:val="clear" w:color="auto" w:fill="F2F2F2" w:themeFill="background1" w:themeFillShade="F2"/>
          </w:tcPr>
          <w:p w14:paraId="71D0FFC4" w14:textId="77777777" w:rsidR="003848DC" w:rsidRPr="00DE210F" w:rsidRDefault="003848DC" w:rsidP="004628CC">
            <w:p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Die gesamte Schulgemeinschaft (Schülerinnen und Schüler, Schulleitung, Lehrkräfte, Hausmeister, Sekret</w:t>
            </w:r>
            <w:r w:rsidR="00DE210F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ariat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, ggf. Elternvertreter etc.) trifft sich zu einer vereinbarten Uhrzeit in einem vorbereiteten Raum. </w:t>
            </w:r>
          </w:p>
          <w:p w14:paraId="79F0FEF5" w14:textId="77777777" w:rsidR="002D507B" w:rsidRPr="00DE210F" w:rsidRDefault="002D507B" w:rsidP="002D507B">
            <w:pPr>
              <w:shd w:val="clear" w:color="auto" w:fill="F2F2F2" w:themeFill="background1" w:themeFillShade="F2"/>
              <w:spacing w:after="0" w:line="273" w:lineRule="auto"/>
              <w:ind w:left="720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2D71E77A" w14:textId="77777777" w:rsidR="003848DC" w:rsidRPr="00DE210F" w:rsidRDefault="00DE210F" w:rsidP="002D507B">
            <w:p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Praxist</w:t>
            </w:r>
            <w:r w:rsidR="003848DC"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ipp: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Eine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Blocksitzordnung 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für die</w:t>
            </w:r>
            <w:r w:rsidR="00A81D18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Klassen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ist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empfehlenswert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.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ie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Tischblöcke können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vorher z. B. durch 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mit der Klassenbezeichnung versehene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Hütchen 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gekennzeichnet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werden. </w:t>
            </w:r>
          </w:p>
          <w:p w14:paraId="05CA1182" w14:textId="77777777" w:rsidR="002D507B" w:rsidRPr="00DE210F" w:rsidRDefault="002D507B" w:rsidP="002D507B">
            <w:p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340E6811" w14:textId="77777777" w:rsidR="003848DC" w:rsidRPr="00DE210F" w:rsidRDefault="00DE210F" w:rsidP="002D507B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Das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abgesprochene Zeichen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bzw. akustische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Signal sorgt für Ruhe.</w:t>
            </w:r>
          </w:p>
          <w:p w14:paraId="27BB24BA" w14:textId="77777777" w:rsidR="003848DC" w:rsidRPr="00DE210F" w:rsidRDefault="003848DC" w:rsidP="002D507B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Die Moderierenden begrüßen die Schulgemeinschaft.</w:t>
            </w:r>
          </w:p>
          <w:p w14:paraId="517CB129" w14:textId="7B2362A6" w:rsidR="003848DC" w:rsidRPr="00DE210F" w:rsidRDefault="003848DC" w:rsidP="002D507B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Ein gemeinsames Lied (z.</w:t>
            </w:r>
            <w:r w:rsidR="009814EE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B. Schullied o.ä.) sti</w:t>
            </w:r>
            <w:r w:rsidR="00E8136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mmt die Kinder auf die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gemeinsame Veranstaltung ein.</w:t>
            </w:r>
          </w:p>
          <w:p w14:paraId="37A55793" w14:textId="77777777" w:rsidR="00DE210F" w:rsidRPr="00DE210F" w:rsidRDefault="00DE210F" w:rsidP="002D507B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Die Tagesordnung wird vorgestellt.</w:t>
            </w:r>
          </w:p>
          <w:p w14:paraId="5D1D6889" w14:textId="53839CCE" w:rsidR="003848DC" w:rsidRPr="00DE210F" w:rsidRDefault="003848DC" w:rsidP="002D507B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Die Themen aus den </w:t>
            </w:r>
            <w:r w:rsidR="00584804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Klassensprecher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versammlungen werden besprochen.</w:t>
            </w:r>
          </w:p>
          <w:p w14:paraId="4C402A35" w14:textId="276D3595" w:rsidR="003848DC" w:rsidRPr="00584804" w:rsidRDefault="003848DC" w:rsidP="00584804">
            <w:pPr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Dabei wird aufmerksam zugehört und ggf. </w:t>
            </w:r>
            <w:r w:rsidR="00584804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(je nach Größe der Schule)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mitdiskutiert. Während diese</w:t>
            </w:r>
            <w:r w:rsidR="00A81D18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r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Diskussionen wird auf einen wertschätzenden Umgang miteinander geachtet. Die Schülerinnen und Schüler werden dazu angehalten „Ich- Botschaften“ zu verwenden und eine möglichst</w:t>
            </w:r>
            <w:r w:rsidR="002D507B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sachliche Diskussion zu führen.</w:t>
            </w:r>
          </w:p>
          <w:p w14:paraId="54A0164F" w14:textId="77777777" w:rsidR="002D507B" w:rsidRPr="00DE210F" w:rsidRDefault="002D507B" w:rsidP="002D507B">
            <w:pPr>
              <w:shd w:val="clear" w:color="auto" w:fill="F2F2F2" w:themeFill="background1" w:themeFillShade="F2"/>
              <w:spacing w:after="0" w:line="273" w:lineRule="auto"/>
              <w:ind w:left="720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1C84B37C" w14:textId="77777777" w:rsidR="003848DC" w:rsidRPr="00DE210F" w:rsidRDefault="00DE210F" w:rsidP="002D507B">
            <w:p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Praxist</w:t>
            </w:r>
            <w:r w:rsidR="003848DC"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ipp: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Es ist empfehlenswert, dass sich Kinder, die ihre Meinung äußern wollen, melden und von den Moderierenden ausgewählt werden. Das sprechende Kind sollte aufstehen und 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evtl. 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seinen Namen und seine Klasse nennen.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So tritt es aus der Anonymität heraus und wird von allen Schülerinnen und Schülern wahrgenommen. Es bekommt das Mikrofon und wird so von allen gehört. </w:t>
            </w:r>
          </w:p>
          <w:p w14:paraId="29E66D45" w14:textId="77777777" w:rsidR="002D507B" w:rsidRPr="00DE210F" w:rsidRDefault="002D507B" w:rsidP="002D507B">
            <w:pPr>
              <w:shd w:val="clear" w:color="auto" w:fill="F2F2F2" w:themeFill="background1" w:themeFillShade="F2"/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07FAC603" w14:textId="77777777" w:rsidR="003848DC" w:rsidRPr="00DE210F" w:rsidRDefault="003848DC" w:rsidP="003848DC">
            <w:pPr>
              <w:numPr>
                <w:ilvl w:val="0"/>
                <w:numId w:val="2"/>
              </w:numPr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Schülergruppen, AGs o.ä. treten in sogenannten angemeldeten Redezeiten vor die Versammlung und schildern ihr Anliegen, berichten über Erfolge oder stellen sich vor.</w:t>
            </w:r>
          </w:p>
          <w:p w14:paraId="3A8B21AE" w14:textId="77777777" w:rsidR="00DE210F" w:rsidRPr="00DE210F" w:rsidRDefault="003848DC" w:rsidP="00DE210F">
            <w:pPr>
              <w:numPr>
                <w:ilvl w:val="0"/>
                <w:numId w:val="2"/>
              </w:numPr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Das Moderationsteam bedankt sich fürs Zuhören, Mitmachen und Mitdiskutieren und verabschiedet sich.</w:t>
            </w:r>
            <w:r w:rsidR="00DE210F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</w:p>
          <w:p w14:paraId="0697D9B8" w14:textId="77777777" w:rsidR="003848DC" w:rsidRPr="00DE210F" w:rsidRDefault="00DE210F" w:rsidP="00DE210F">
            <w:pPr>
              <w:numPr>
                <w:ilvl w:val="0"/>
                <w:numId w:val="2"/>
              </w:numPr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lastRenderedPageBreak/>
              <w:t>Ein gemeinsame</w:t>
            </w:r>
            <w:r w:rsidR="004628CC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s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Lied oder ein Abschlussritual, das mit den Kindern zusammen erarbeitet werden kann, schließt das Treffen ab.</w:t>
            </w:r>
          </w:p>
          <w:p w14:paraId="0A882297" w14:textId="77777777" w:rsidR="002D507B" w:rsidRPr="00DE210F" w:rsidRDefault="002D507B" w:rsidP="002D507B">
            <w:pPr>
              <w:spacing w:after="0" w:line="273" w:lineRule="auto"/>
              <w:ind w:left="720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23A3BDEB" w14:textId="00FA33DA" w:rsidR="003848DC" w:rsidRPr="00DE210F" w:rsidRDefault="00DE210F" w:rsidP="00DE210F">
            <w:pPr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Praxist</w:t>
            </w:r>
            <w:r w:rsidR="003848DC" w:rsidRPr="00DE210F">
              <w:rPr>
                <w:rFonts w:asciiTheme="minorHAnsi" w:eastAsia="Times New Roman" w:hAnsiTheme="minorHAnsi" w:cstheme="minorHAnsi"/>
                <w:b/>
                <w:color w:val="31849B" w:themeColor="accent5" w:themeShade="BF"/>
                <w:sz w:val="20"/>
                <w:szCs w:val="20"/>
                <w:lang w:eastAsia="de-DE"/>
              </w:rPr>
              <w:t>ipp:</w:t>
            </w:r>
            <w:r w:rsidR="003848DC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Ein Ordner mit Moderationshilfen oder Moderationskarten </w:t>
            </w:r>
            <w:r w:rsidR="00250181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kann</w:t>
            </w:r>
            <w:r w:rsidR="00250181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</w:t>
            </w:r>
            <w:r w:rsidR="002D507B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das Moderationsteam unterstützen und immer wieder verwendet werden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(vgl. </w:t>
            </w:r>
            <w:r w:rsidR="001F442D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Begleitmaterial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Schulversammlung)</w:t>
            </w:r>
          </w:p>
          <w:p w14:paraId="5BB9A9A6" w14:textId="77777777" w:rsidR="002D507B" w:rsidRPr="00DE210F" w:rsidRDefault="002D507B" w:rsidP="003848DC">
            <w:pPr>
              <w:spacing w:after="0" w:line="273" w:lineRule="auto"/>
              <w:ind w:left="360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</w:p>
          <w:p w14:paraId="7CAE37DE" w14:textId="77777777" w:rsidR="003848DC" w:rsidRPr="00DE210F" w:rsidRDefault="003848DC" w:rsidP="003848DC">
            <w:pPr>
              <w:numPr>
                <w:ilvl w:val="0"/>
                <w:numId w:val="2"/>
              </w:numPr>
              <w:spacing w:after="0" w:line="273" w:lineRule="auto"/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Das Moderationsteam ruft </w:t>
            </w:r>
            <w:r w:rsidR="00250181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nach Beendigung der Versammlung 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klassenweise die Schülerinnen und Schüler auf, die den Raum </w:t>
            </w:r>
            <w:r w:rsidR="00250181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dann </w:t>
            </w:r>
            <w:r w:rsidR="002D507B"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>nacheinander</w:t>
            </w: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 verlassen.</w:t>
            </w:r>
          </w:p>
          <w:p w14:paraId="42A23570" w14:textId="77777777" w:rsidR="00DE210F" w:rsidRPr="002D507B" w:rsidRDefault="00DE210F" w:rsidP="00DE210F">
            <w:pPr>
              <w:spacing w:after="0" w:line="273" w:lineRule="auto"/>
              <w:ind w:left="360"/>
              <w:rPr>
                <w:rFonts w:asciiTheme="minorHAnsi" w:eastAsia="Times New Roman" w:hAnsiTheme="minorHAnsi" w:cstheme="minorHAnsi"/>
                <w:color w:val="31849B" w:themeColor="accent5" w:themeShade="BF"/>
                <w:lang w:eastAsia="de-DE"/>
              </w:rPr>
            </w:pPr>
          </w:p>
        </w:tc>
      </w:tr>
    </w:tbl>
    <w:p w14:paraId="75C7223C" w14:textId="77777777" w:rsidR="009A57C4" w:rsidRPr="002D507B" w:rsidRDefault="009A57C4" w:rsidP="009A57C4">
      <w:pPr>
        <w:shd w:val="clear" w:color="auto" w:fill="DAEEF3"/>
        <w:spacing w:before="240"/>
        <w:rPr>
          <w:rFonts w:eastAsia="Times New Roman" w:cs="Calibri"/>
          <w:color w:val="31849B"/>
          <w:lang w:eastAsia="de-DE"/>
        </w:rPr>
      </w:pPr>
      <w:r w:rsidRPr="002D507B">
        <w:rPr>
          <w:rFonts w:eastAsia="Times New Roman" w:cs="Calibri"/>
          <w:color w:val="31849B"/>
          <w:lang w:eastAsia="de-DE"/>
        </w:rPr>
        <w:lastRenderedPageBreak/>
        <w:t>4.3 Hinweise zur Weiterarbeit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2D507B" w14:paraId="251DB5C7" w14:textId="77777777" w:rsidTr="00584804">
        <w:tc>
          <w:tcPr>
            <w:tcW w:w="9072" w:type="dxa"/>
            <w:shd w:val="clear" w:color="auto" w:fill="F2F2F2" w:themeFill="background1" w:themeFillShade="F2"/>
          </w:tcPr>
          <w:p w14:paraId="73793EAC" w14:textId="77777777" w:rsidR="00DE210F" w:rsidRPr="00DE210F" w:rsidRDefault="004C3178" w:rsidP="00DE210F">
            <w:pPr>
              <w:pStyle w:val="Listenabsatz"/>
              <w:numPr>
                <w:ilvl w:val="0"/>
                <w:numId w:val="2"/>
              </w:numPr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</w:pPr>
            <w:r w:rsidRPr="00DE210F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>Die Ergebnisse der Schulversammlung werden wieder zur Diskussion und Weiterarbeit in die Klassenräte, die Klassensprecher</w:t>
            </w:r>
            <w:r w:rsidR="00DE210F" w:rsidRPr="00DE210F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>versammlung</w:t>
            </w:r>
            <w:r w:rsidRPr="00DE210F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 xml:space="preserve"> oder bestimmte Ausschüsse gegeben und gegebenenfalls in einer weiteren Schulversammlung diskutiert. </w:t>
            </w:r>
          </w:p>
          <w:p w14:paraId="0D663576" w14:textId="77777777" w:rsidR="009A57C4" w:rsidRPr="00DE210F" w:rsidRDefault="004C3178" w:rsidP="00DE210F">
            <w:pPr>
              <w:pStyle w:val="Listenabsatz"/>
              <w:numPr>
                <w:ilvl w:val="0"/>
                <w:numId w:val="2"/>
              </w:numPr>
              <w:rPr>
                <w:rFonts w:eastAsia="Times New Roman" w:cs="Calibri"/>
                <w:bCs/>
                <w:color w:val="31849B"/>
                <w:lang w:eastAsia="de-DE"/>
              </w:rPr>
            </w:pPr>
            <w:r w:rsidRPr="00DE210F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 xml:space="preserve">Die Ideen und Entscheidungen können ggf. an das Schulforum weitergegeben werden, wenn ein solches an der Schule </w:t>
            </w:r>
            <w:r w:rsidR="00250181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>eingerichtet ist</w:t>
            </w:r>
            <w:r w:rsidRPr="00DE210F">
              <w:rPr>
                <w:rFonts w:eastAsia="Times New Roman" w:cs="Calibri"/>
                <w:bCs/>
                <w:color w:val="31849B"/>
                <w:sz w:val="20"/>
                <w:szCs w:val="20"/>
                <w:lang w:eastAsia="de-DE"/>
              </w:rPr>
              <w:t>.</w:t>
            </w:r>
          </w:p>
        </w:tc>
      </w:tr>
    </w:tbl>
    <w:p w14:paraId="7FD358D3" w14:textId="77777777" w:rsidR="009A57C4" w:rsidRPr="002D507B" w:rsidRDefault="009A57C4" w:rsidP="009A57C4">
      <w:pPr>
        <w:spacing w:after="0"/>
        <w:rPr>
          <w:rFonts w:eastAsia="Times New Roman" w:cs="Calibri"/>
          <w:color w:val="31849B"/>
          <w:lang w:eastAsia="de-DE"/>
        </w:rPr>
      </w:pPr>
    </w:p>
    <w:p w14:paraId="6A038612" w14:textId="77777777" w:rsidR="009A57C4" w:rsidRPr="002D507B" w:rsidRDefault="009A57C4" w:rsidP="009A57C4">
      <w:pPr>
        <w:shd w:val="clear" w:color="auto" w:fill="DAEEF3"/>
        <w:rPr>
          <w:rFonts w:eastAsia="Times New Roman" w:cs="Calibri"/>
          <w:color w:val="31849B"/>
          <w:lang w:eastAsia="de-DE"/>
        </w:rPr>
      </w:pPr>
      <w:r w:rsidRPr="002D507B">
        <w:rPr>
          <w:rFonts w:eastAsia="Times New Roman" w:cs="Calibri"/>
          <w:color w:val="31849B"/>
          <w:lang w:eastAsia="de-DE"/>
        </w:rPr>
        <w:t>4.4 Weiterführende Literatur / Hilfreiche Links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2D507B" w14:paraId="0FD0E630" w14:textId="77777777" w:rsidTr="00584804">
        <w:tc>
          <w:tcPr>
            <w:tcW w:w="9072" w:type="dxa"/>
            <w:shd w:val="clear" w:color="auto" w:fill="F2F2F2" w:themeFill="background1" w:themeFillShade="F2"/>
          </w:tcPr>
          <w:p w14:paraId="577E959D" w14:textId="77777777" w:rsidR="009A57C4" w:rsidRPr="00584804" w:rsidRDefault="00DE210F" w:rsidP="00DE210F">
            <w:pPr>
              <w:pStyle w:val="Listenabsatz"/>
              <w:numPr>
                <w:ilvl w:val="0"/>
                <w:numId w:val="29"/>
              </w:numPr>
              <w:rPr>
                <w:rStyle w:val="Hyperlink"/>
                <w:color w:val="31849B"/>
                <w:sz w:val="20"/>
                <w:szCs w:val="20"/>
                <w:u w:val="none"/>
              </w:rPr>
            </w:pPr>
            <w:r w:rsidRPr="00DE210F">
              <w:rPr>
                <w:color w:val="31849B" w:themeColor="accent5" w:themeShade="BF"/>
                <w:sz w:val="20"/>
                <w:szCs w:val="20"/>
              </w:rPr>
              <w:t xml:space="preserve">10 Punkte zur Planung einer Schulversammlung: </w:t>
            </w:r>
            <w:hyperlink r:id="rId13" w:history="1">
              <w:r w:rsidRPr="00DE210F">
                <w:rPr>
                  <w:rStyle w:val="Hyperlink"/>
                  <w:color w:val="31849B" w:themeColor="accent5" w:themeShade="BF"/>
                  <w:sz w:val="20"/>
                  <w:szCs w:val="20"/>
                </w:rPr>
                <w:t>http://www.smv-rpf.de/Newsletter/2014/2/newsletter_2-2014-Dateien/06_Vollversammlung.pdf</w:t>
              </w:r>
            </w:hyperlink>
          </w:p>
          <w:p w14:paraId="243B3E47" w14:textId="528ABBA0" w:rsidR="00584804" w:rsidRPr="00DE210F" w:rsidRDefault="00584804" w:rsidP="00DE210F">
            <w:pPr>
              <w:pStyle w:val="Listenabsatz"/>
              <w:numPr>
                <w:ilvl w:val="0"/>
                <w:numId w:val="29"/>
              </w:numPr>
              <w:rPr>
                <w:color w:val="31849B"/>
                <w:sz w:val="20"/>
                <w:szCs w:val="20"/>
              </w:rPr>
            </w:pPr>
            <w:r w:rsidRPr="00584804">
              <w:rPr>
                <w:color w:val="31849B"/>
                <w:sz w:val="20"/>
                <w:szCs w:val="20"/>
              </w:rPr>
              <w:t>https://www.smv.bayern.de/mitbestimmen-in-meiner-schule/schulversammlung/</w:t>
            </w:r>
          </w:p>
        </w:tc>
      </w:tr>
    </w:tbl>
    <w:p w14:paraId="5C1B8259" w14:textId="77777777" w:rsidR="009A57C4" w:rsidRPr="002F7D23" w:rsidRDefault="009A57C4" w:rsidP="009A57C4">
      <w:pPr>
        <w:spacing w:after="0"/>
        <w:rPr>
          <w:rFonts w:eastAsia="Times New Roman" w:cs="Calibri"/>
          <w:color w:val="31849B"/>
          <w:lang w:eastAsia="de-DE"/>
        </w:rPr>
      </w:pPr>
    </w:p>
    <w:p w14:paraId="2664720A" w14:textId="77777777" w:rsidR="009A57C4" w:rsidRDefault="009A57C4" w:rsidP="009A57C4">
      <w:pPr>
        <w:shd w:val="clear" w:color="auto" w:fill="92CDDC"/>
        <w:spacing w:after="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5. Gelingensbedingungen 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2D507B" w14:paraId="25B5FC30" w14:textId="77777777" w:rsidTr="00584804">
        <w:tc>
          <w:tcPr>
            <w:tcW w:w="9212" w:type="dxa"/>
            <w:shd w:val="clear" w:color="auto" w:fill="F2F2F2" w:themeFill="background1" w:themeFillShade="F2"/>
          </w:tcPr>
          <w:p w14:paraId="7677BE13" w14:textId="77777777" w:rsidR="00DE210F" w:rsidRPr="00DE210F" w:rsidRDefault="004628CC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>
              <w:rPr>
                <w:color w:val="31849B"/>
                <w:sz w:val="20"/>
                <w:szCs w:val="20"/>
              </w:rPr>
              <w:t>f</w:t>
            </w:r>
            <w:r w:rsidR="004C3178" w:rsidRPr="00DE210F">
              <w:rPr>
                <w:color w:val="31849B"/>
                <w:sz w:val="20"/>
                <w:szCs w:val="20"/>
              </w:rPr>
              <w:t>este, regelmäßige Termine, die möglichst früh mit der Schulleitung abgesprochen werden</w:t>
            </w:r>
          </w:p>
          <w:p w14:paraId="6AC3D3F0" w14:textId="77777777" w:rsidR="00DE210F" w:rsidRPr="004628CC" w:rsidRDefault="00DE210F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rFonts w:asciiTheme="minorHAnsi" w:eastAsia="Times New Roman" w:hAnsiTheme="minorHAnsi" w:cstheme="minorHAnsi"/>
                <w:color w:val="31849B" w:themeColor="accent5" w:themeShade="BF"/>
                <w:sz w:val="20"/>
                <w:szCs w:val="20"/>
                <w:lang w:eastAsia="de-DE"/>
              </w:rPr>
              <w:t xml:space="preserve">Versammlung sollte 45 Minuten nicht überschreiten, da die Konzentration besonders bei den Jüngsten nachlässt. </w:t>
            </w:r>
          </w:p>
          <w:p w14:paraId="75A693E6" w14:textId="77777777" w:rsidR="004628CC" w:rsidRPr="00DE210F" w:rsidRDefault="004628CC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>
              <w:rPr>
                <w:color w:val="31849B"/>
                <w:sz w:val="20"/>
                <w:szCs w:val="20"/>
              </w:rPr>
              <w:t xml:space="preserve">Moderation zunehmend in der Hand der Kinder </w:t>
            </w:r>
          </w:p>
          <w:p w14:paraId="1284C61C" w14:textId="77777777" w:rsidR="002D507B" w:rsidRPr="00DE210F" w:rsidRDefault="004C3178" w:rsidP="00DE210F">
            <w:pPr>
              <w:pStyle w:val="Listenabsatz"/>
              <w:numPr>
                <w:ilvl w:val="0"/>
                <w:numId w:val="27"/>
              </w:numPr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 xml:space="preserve">verpflichtend für alle Klassen </w:t>
            </w:r>
          </w:p>
          <w:p w14:paraId="0AB0D4DA" w14:textId="77777777" w:rsidR="002D507B" w:rsidRPr="00DE210F" w:rsidRDefault="002D507B" w:rsidP="00DE210F">
            <w:pPr>
              <w:pStyle w:val="Listenabsatz"/>
              <w:numPr>
                <w:ilvl w:val="0"/>
                <w:numId w:val="27"/>
              </w:numPr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feste Struktur</w:t>
            </w:r>
          </w:p>
          <w:p w14:paraId="3CE256E8" w14:textId="77777777" w:rsidR="002D507B" w:rsidRPr="00DE210F" w:rsidRDefault="004C3178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 xml:space="preserve">klare Sitzordnung </w:t>
            </w:r>
          </w:p>
          <w:p w14:paraId="522CE676" w14:textId="77777777" w:rsidR="002D507B" w:rsidRPr="00DE210F" w:rsidRDefault="004C3178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klare Verhaltensregeln</w:t>
            </w:r>
          </w:p>
          <w:p w14:paraId="1F921117" w14:textId="77777777" w:rsidR="002D507B" w:rsidRPr="00DE210F" w:rsidRDefault="004C3178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>klare Signale</w:t>
            </w:r>
          </w:p>
          <w:p w14:paraId="41A65920" w14:textId="77777777" w:rsidR="009A57C4" w:rsidRPr="002D507B" w:rsidRDefault="004C3178" w:rsidP="00DE210F">
            <w:pPr>
              <w:pStyle w:val="Listenabsatz"/>
              <w:numPr>
                <w:ilvl w:val="0"/>
                <w:numId w:val="27"/>
              </w:numPr>
              <w:spacing w:before="240"/>
              <w:rPr>
                <w:color w:val="31849B"/>
              </w:rPr>
            </w:pPr>
            <w:r w:rsidRPr="00DE210F">
              <w:rPr>
                <w:color w:val="31849B"/>
                <w:sz w:val="20"/>
                <w:szCs w:val="20"/>
              </w:rPr>
              <w:t>Einüben von „Ich-Botschaften“ bzw. wertschätzender Kommunikation und Diskussion in den Klassen.</w:t>
            </w:r>
          </w:p>
        </w:tc>
      </w:tr>
    </w:tbl>
    <w:p w14:paraId="519895ED" w14:textId="77777777" w:rsidR="002D507B" w:rsidRPr="001D6C3C" w:rsidRDefault="002D507B" w:rsidP="009A57C4">
      <w:pPr>
        <w:spacing w:after="0"/>
        <w:rPr>
          <w:color w:val="31849B"/>
        </w:rPr>
      </w:pPr>
    </w:p>
    <w:p w14:paraId="65BC92CA" w14:textId="77777777" w:rsidR="009A57C4" w:rsidRDefault="009A57C4" w:rsidP="009A57C4">
      <w:pPr>
        <w:shd w:val="clear" w:color="auto" w:fill="92CDDC"/>
        <w:spacing w:after="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>6. Herausforderungen und Grenzen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:rsidRPr="001D6C3C" w14:paraId="2313DB46" w14:textId="77777777" w:rsidTr="00584804">
        <w:tc>
          <w:tcPr>
            <w:tcW w:w="9212" w:type="dxa"/>
            <w:shd w:val="clear" w:color="auto" w:fill="F2F2F2" w:themeFill="background1" w:themeFillShade="F2"/>
          </w:tcPr>
          <w:p w14:paraId="0E584C97" w14:textId="77777777" w:rsidR="002D507B" w:rsidRPr="00DE210F" w:rsidRDefault="004628CC" w:rsidP="002D507B">
            <w:pPr>
              <w:pStyle w:val="Listenabsatz"/>
              <w:numPr>
                <w:ilvl w:val="0"/>
                <w:numId w:val="28"/>
              </w:numPr>
              <w:rPr>
                <w:color w:val="31849B"/>
                <w:sz w:val="20"/>
                <w:szCs w:val="20"/>
              </w:rPr>
            </w:pPr>
            <w:r>
              <w:rPr>
                <w:color w:val="31849B"/>
                <w:sz w:val="20"/>
                <w:szCs w:val="20"/>
              </w:rPr>
              <w:t>k</w:t>
            </w:r>
            <w:r w:rsidR="004C3178" w:rsidRPr="00DE210F">
              <w:rPr>
                <w:color w:val="31849B"/>
                <w:sz w:val="20"/>
                <w:szCs w:val="20"/>
              </w:rPr>
              <w:t xml:space="preserve">lare Aufgabenverteilung, </w:t>
            </w:r>
          </w:p>
          <w:p w14:paraId="6C7F0456" w14:textId="77777777" w:rsidR="002D507B" w:rsidRPr="00DE210F" w:rsidRDefault="004C3178" w:rsidP="002D507B">
            <w:pPr>
              <w:pStyle w:val="Listenabsatz"/>
              <w:numPr>
                <w:ilvl w:val="0"/>
                <w:numId w:val="28"/>
              </w:numPr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 xml:space="preserve">räumliche Möglichkeiten, </w:t>
            </w:r>
          </w:p>
          <w:p w14:paraId="5FD63C05" w14:textId="77777777" w:rsidR="002D507B" w:rsidRPr="00DE210F" w:rsidRDefault="004C3178" w:rsidP="002D507B">
            <w:pPr>
              <w:pStyle w:val="Listenabsatz"/>
              <w:numPr>
                <w:ilvl w:val="0"/>
                <w:numId w:val="28"/>
              </w:numPr>
              <w:rPr>
                <w:color w:val="31849B"/>
                <w:sz w:val="20"/>
                <w:szCs w:val="20"/>
              </w:rPr>
            </w:pPr>
            <w:r w:rsidRPr="00DE210F">
              <w:rPr>
                <w:color w:val="31849B"/>
                <w:sz w:val="20"/>
                <w:szCs w:val="20"/>
              </w:rPr>
              <w:t xml:space="preserve">gutes vorbereitendes Briefing des Moderationsteams, </w:t>
            </w:r>
          </w:p>
          <w:p w14:paraId="38C9717F" w14:textId="5E9B8C98" w:rsidR="009A57C4" w:rsidRPr="002D507B" w:rsidRDefault="005D6F42" w:rsidP="002D507B">
            <w:pPr>
              <w:pStyle w:val="Listenabsatz"/>
              <w:numPr>
                <w:ilvl w:val="0"/>
                <w:numId w:val="28"/>
              </w:numPr>
              <w:rPr>
                <w:color w:val="31849B"/>
                <w:sz w:val="20"/>
                <w:szCs w:val="20"/>
              </w:rPr>
            </w:pPr>
            <w:r>
              <w:rPr>
                <w:color w:val="31849B"/>
                <w:sz w:val="20"/>
                <w:szCs w:val="20"/>
              </w:rPr>
              <w:t>b</w:t>
            </w:r>
            <w:r w:rsidR="000B5347" w:rsidRPr="00DE210F">
              <w:rPr>
                <w:color w:val="31849B"/>
                <w:sz w:val="20"/>
                <w:szCs w:val="20"/>
              </w:rPr>
              <w:t>egleitende Visualisierung</w:t>
            </w:r>
            <w:r w:rsidR="000B5347" w:rsidRPr="002D507B">
              <w:rPr>
                <w:color w:val="31849B"/>
                <w:sz w:val="20"/>
                <w:szCs w:val="20"/>
              </w:rPr>
              <w:t xml:space="preserve"> </w:t>
            </w:r>
          </w:p>
        </w:tc>
      </w:tr>
    </w:tbl>
    <w:p w14:paraId="4BCFC081" w14:textId="77777777" w:rsidR="009A57C4" w:rsidRPr="001D6C3C" w:rsidRDefault="009A57C4" w:rsidP="009A57C4">
      <w:pPr>
        <w:spacing w:after="0" w:line="240" w:lineRule="auto"/>
        <w:rPr>
          <w:color w:val="31849B"/>
        </w:rPr>
      </w:pPr>
    </w:p>
    <w:p w14:paraId="7C18F7EA" w14:textId="77777777" w:rsidR="00886B6C" w:rsidRDefault="00886B6C">
      <w:pPr>
        <w:spacing w:after="0" w:line="240" w:lineRule="auto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br w:type="page"/>
      </w:r>
    </w:p>
    <w:p w14:paraId="64EBD127" w14:textId="77777777" w:rsidR="009A57C4" w:rsidRDefault="009A57C4" w:rsidP="009A57C4">
      <w:pPr>
        <w:shd w:val="clear" w:color="auto" w:fill="92CDDC"/>
        <w:spacing w:after="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lastRenderedPageBreak/>
        <w:t xml:space="preserve">7. </w:t>
      </w:r>
      <w:r w:rsidRPr="00966E5B">
        <w:rPr>
          <w:color w:val="31849B"/>
          <w:sz w:val="28"/>
          <w:szCs w:val="28"/>
        </w:rPr>
        <w:t xml:space="preserve">Reflexion und Evaluation </w:t>
      </w:r>
    </w:p>
    <w:tbl>
      <w:tblPr>
        <w:tblW w:w="9072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9A57C4" w:rsidRPr="001D6C3C" w14:paraId="012FEDEE" w14:textId="77777777" w:rsidTr="00584804">
        <w:tc>
          <w:tcPr>
            <w:tcW w:w="9072" w:type="dxa"/>
            <w:shd w:val="clear" w:color="auto" w:fill="F2F2F2" w:themeFill="background1" w:themeFillShade="F2"/>
          </w:tcPr>
          <w:p w14:paraId="45C3BCD4" w14:textId="77777777" w:rsidR="009A57C4" w:rsidRPr="004628CC" w:rsidRDefault="004C3178" w:rsidP="004628CC">
            <w:pPr>
              <w:pStyle w:val="Listenabsatz"/>
              <w:numPr>
                <w:ilvl w:val="0"/>
                <w:numId w:val="30"/>
              </w:numPr>
              <w:rPr>
                <w:b/>
                <w:bCs/>
                <w:color w:val="31849B"/>
                <w:sz w:val="20"/>
                <w:szCs w:val="20"/>
              </w:rPr>
            </w:pPr>
            <w:r w:rsidRPr="004628CC">
              <w:rPr>
                <w:color w:val="31849B"/>
                <w:sz w:val="20"/>
                <w:szCs w:val="20"/>
              </w:rPr>
              <w:t>Einholen von Rückmeldungen zur Schulversammlung</w:t>
            </w:r>
            <w:r w:rsidR="00250181" w:rsidRPr="004628CC">
              <w:rPr>
                <w:color w:val="31849B"/>
                <w:sz w:val="20"/>
                <w:szCs w:val="20"/>
              </w:rPr>
              <w:t>,</w:t>
            </w:r>
            <w:r w:rsidRPr="004628CC">
              <w:rPr>
                <w:color w:val="31849B"/>
                <w:sz w:val="20"/>
                <w:szCs w:val="20"/>
              </w:rPr>
              <w:t xml:space="preserve"> z.</w:t>
            </w:r>
            <w:r w:rsidR="005D6F42">
              <w:rPr>
                <w:color w:val="31849B"/>
                <w:sz w:val="20"/>
                <w:szCs w:val="20"/>
              </w:rPr>
              <w:t xml:space="preserve"> </w:t>
            </w:r>
            <w:r w:rsidRPr="004628CC">
              <w:rPr>
                <w:color w:val="31849B"/>
                <w:sz w:val="20"/>
                <w:szCs w:val="20"/>
              </w:rPr>
              <w:t>B. im Klassenrat, in der Klassensprecherkonferenz oder in der Lehrerkonferenz =&gt; ggf. Anpassung des Ablaufs bzw. der Gestaltung in Abstimmung der Gremien untereinander.</w:t>
            </w:r>
          </w:p>
        </w:tc>
      </w:tr>
    </w:tbl>
    <w:p w14:paraId="26C77FEE" w14:textId="77777777" w:rsidR="009A57C4" w:rsidRPr="001D6C3C" w:rsidRDefault="009A57C4" w:rsidP="009A57C4">
      <w:pPr>
        <w:spacing w:after="0"/>
        <w:rPr>
          <w:color w:val="31849B"/>
        </w:rPr>
      </w:pPr>
    </w:p>
    <w:p w14:paraId="4E839757" w14:textId="77777777" w:rsidR="009A57C4" w:rsidRDefault="009A57C4" w:rsidP="009A57C4">
      <w:pPr>
        <w:shd w:val="clear" w:color="auto" w:fill="92CDDC"/>
        <w:spacing w:after="0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8. </w:t>
      </w:r>
      <w:r w:rsidRPr="00966E5B">
        <w:rPr>
          <w:color w:val="31849B"/>
          <w:sz w:val="28"/>
          <w:szCs w:val="28"/>
        </w:rPr>
        <w:t xml:space="preserve">Kontaktmöglichkeit </w:t>
      </w:r>
    </w:p>
    <w:tbl>
      <w:tblPr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9A57C4" w14:paraId="424CE2CE" w14:textId="77777777" w:rsidTr="001F442D">
        <w:trPr>
          <w:trHeight w:val="370"/>
        </w:trPr>
        <w:tc>
          <w:tcPr>
            <w:tcW w:w="9072" w:type="dxa"/>
            <w:shd w:val="clear" w:color="auto" w:fill="F2F2F2" w:themeFill="background1" w:themeFillShade="F2"/>
          </w:tcPr>
          <w:p w14:paraId="2951CDB2" w14:textId="07A303DA" w:rsidR="001F442D" w:rsidRPr="001F442D" w:rsidRDefault="004628CC" w:rsidP="001F442D">
            <w:pPr>
              <w:pStyle w:val="Listenabsatz"/>
              <w:numPr>
                <w:ilvl w:val="0"/>
                <w:numId w:val="30"/>
              </w:numPr>
              <w:rPr>
                <w:bCs/>
                <w:color w:val="31849B"/>
                <w:sz w:val="20"/>
                <w:szCs w:val="20"/>
              </w:rPr>
            </w:pPr>
            <w:r w:rsidRPr="00791A43">
              <w:rPr>
                <w:bCs/>
                <w:color w:val="31849B"/>
                <w:sz w:val="20"/>
                <w:szCs w:val="20"/>
              </w:rPr>
              <w:t>Grundschule Bubenreuth</w:t>
            </w:r>
            <w:r w:rsidR="00791A43">
              <w:rPr>
                <w:bCs/>
                <w:color w:val="31849B"/>
                <w:sz w:val="20"/>
                <w:szCs w:val="20"/>
              </w:rPr>
              <w:t xml:space="preserve">: </w:t>
            </w:r>
            <w:r w:rsidR="001F442D" w:rsidRPr="001F442D">
              <w:rPr>
                <w:bCs/>
                <w:color w:val="31849B"/>
                <w:sz w:val="20"/>
                <w:szCs w:val="20"/>
              </w:rPr>
              <w:t>https://www.grundschule-bubenreuth.de</w:t>
            </w:r>
          </w:p>
        </w:tc>
      </w:tr>
    </w:tbl>
    <w:p w14:paraId="1AA5DB12" w14:textId="77777777" w:rsidR="009A57C4" w:rsidRDefault="009A57C4" w:rsidP="009A57C4"/>
    <w:p w14:paraId="67D1FA08" w14:textId="77777777" w:rsidR="009A57C4" w:rsidRDefault="009A57C4" w:rsidP="009A57C4"/>
    <w:p w14:paraId="7D720375" w14:textId="77777777" w:rsidR="00966E5B" w:rsidRDefault="00966E5B" w:rsidP="00966E5B"/>
    <w:p w14:paraId="19FB97B1" w14:textId="77777777" w:rsidR="00966E5B" w:rsidRPr="00970DBB" w:rsidRDefault="00966E5B" w:rsidP="00966E5B">
      <w:pPr>
        <w:spacing w:after="0"/>
        <w:jc w:val="center"/>
        <w:rPr>
          <w:b/>
          <w:color w:val="31849B"/>
        </w:rPr>
      </w:pPr>
    </w:p>
    <w:p w14:paraId="63F72243" w14:textId="77777777" w:rsidR="00EE1820" w:rsidRDefault="00EE1820"/>
    <w:sectPr w:rsidR="00EE1820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415A" w14:textId="77777777" w:rsidR="00445AE0" w:rsidRDefault="00445AE0" w:rsidP="00966E5B">
      <w:pPr>
        <w:spacing w:after="0" w:line="240" w:lineRule="auto"/>
      </w:pPr>
      <w:r>
        <w:separator/>
      </w:r>
    </w:p>
  </w:endnote>
  <w:endnote w:type="continuationSeparator" w:id="0">
    <w:p w14:paraId="074D6453" w14:textId="77777777" w:rsidR="00445AE0" w:rsidRDefault="00445AE0" w:rsidP="0096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charset w:val="00"/>
    <w:family w:val="swiss"/>
    <w:pitch w:val="variable"/>
    <w:sig w:usb0="E4838EFF" w:usb1="4200FDFF" w:usb2="000030A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425428"/>
      <w:docPartObj>
        <w:docPartGallery w:val="Page Numbers (Bottom of Page)"/>
        <w:docPartUnique/>
      </w:docPartObj>
    </w:sdtPr>
    <w:sdtContent>
      <w:p w14:paraId="79344D9B" w14:textId="77777777" w:rsidR="00886B6C" w:rsidRDefault="00886B6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1B">
          <w:rPr>
            <w:noProof/>
          </w:rPr>
          <w:t>5</w:t>
        </w:r>
        <w:r>
          <w:fldChar w:fldCharType="end"/>
        </w:r>
      </w:p>
    </w:sdtContent>
  </w:sdt>
  <w:p w14:paraId="66922BDE" w14:textId="77777777" w:rsidR="00886B6C" w:rsidRDefault="00886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CA0C" w14:textId="77777777" w:rsidR="00445AE0" w:rsidRDefault="00445AE0" w:rsidP="00966E5B">
      <w:pPr>
        <w:spacing w:after="0" w:line="240" w:lineRule="auto"/>
      </w:pPr>
      <w:r>
        <w:separator/>
      </w:r>
    </w:p>
  </w:footnote>
  <w:footnote w:type="continuationSeparator" w:id="0">
    <w:p w14:paraId="1475D866" w14:textId="77777777" w:rsidR="00445AE0" w:rsidRDefault="00445AE0" w:rsidP="0096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CF5"/>
    <w:multiLevelType w:val="hybridMultilevel"/>
    <w:tmpl w:val="B746A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3589"/>
    <w:multiLevelType w:val="hybridMultilevel"/>
    <w:tmpl w:val="0CE64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C98"/>
    <w:multiLevelType w:val="multilevel"/>
    <w:tmpl w:val="02B0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A0FC4"/>
    <w:multiLevelType w:val="hybridMultilevel"/>
    <w:tmpl w:val="EC528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7085"/>
    <w:multiLevelType w:val="hybridMultilevel"/>
    <w:tmpl w:val="D9DE9CE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4BACC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B0A73"/>
    <w:multiLevelType w:val="hybridMultilevel"/>
    <w:tmpl w:val="06E4A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27F0"/>
    <w:multiLevelType w:val="hybridMultilevel"/>
    <w:tmpl w:val="2DDE2726"/>
    <w:lvl w:ilvl="0" w:tplc="0D80266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34F0"/>
    <w:multiLevelType w:val="hybridMultilevel"/>
    <w:tmpl w:val="AC26B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61A7"/>
    <w:multiLevelType w:val="hybridMultilevel"/>
    <w:tmpl w:val="06E6E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56A3"/>
    <w:multiLevelType w:val="multilevel"/>
    <w:tmpl w:val="728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FreeSans" w:hAnsi="FreeSans" w:hint="default"/>
        <w:color w:val="000000"/>
        <w:sz w:val="22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D54D4"/>
    <w:multiLevelType w:val="hybridMultilevel"/>
    <w:tmpl w:val="4EBCFE06"/>
    <w:lvl w:ilvl="0" w:tplc="5D840D12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  <w:color w:val="4BACC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472C4"/>
    <w:multiLevelType w:val="hybridMultilevel"/>
    <w:tmpl w:val="B0DC9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24A84"/>
    <w:multiLevelType w:val="multilevel"/>
    <w:tmpl w:val="D04E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3346F"/>
    <w:multiLevelType w:val="hybridMultilevel"/>
    <w:tmpl w:val="96C23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31B2"/>
    <w:multiLevelType w:val="hybridMultilevel"/>
    <w:tmpl w:val="4EDCE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56DC6"/>
    <w:multiLevelType w:val="hybridMultilevel"/>
    <w:tmpl w:val="2E96AE6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0F79"/>
    <w:multiLevelType w:val="hybridMultilevel"/>
    <w:tmpl w:val="9EC8F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1574F"/>
    <w:multiLevelType w:val="hybridMultilevel"/>
    <w:tmpl w:val="84ECC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B177A"/>
    <w:multiLevelType w:val="hybridMultilevel"/>
    <w:tmpl w:val="E0E67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002C"/>
    <w:multiLevelType w:val="hybridMultilevel"/>
    <w:tmpl w:val="8C448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93276"/>
    <w:multiLevelType w:val="hybridMultilevel"/>
    <w:tmpl w:val="0C80F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0522"/>
    <w:multiLevelType w:val="hybridMultilevel"/>
    <w:tmpl w:val="21D675F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E1545A"/>
    <w:multiLevelType w:val="hybridMultilevel"/>
    <w:tmpl w:val="B6C2E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D6814"/>
    <w:multiLevelType w:val="hybridMultilevel"/>
    <w:tmpl w:val="2F52A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37CFE"/>
    <w:multiLevelType w:val="hybridMultilevel"/>
    <w:tmpl w:val="D5A25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33147"/>
    <w:multiLevelType w:val="hybridMultilevel"/>
    <w:tmpl w:val="76A87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2BC0"/>
    <w:multiLevelType w:val="multilevel"/>
    <w:tmpl w:val="60D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C273AD"/>
    <w:multiLevelType w:val="multilevel"/>
    <w:tmpl w:val="F300F0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B534D5"/>
    <w:multiLevelType w:val="hybridMultilevel"/>
    <w:tmpl w:val="23A27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92A9B"/>
    <w:multiLevelType w:val="hybridMultilevel"/>
    <w:tmpl w:val="68085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15BBB"/>
    <w:multiLevelType w:val="hybridMultilevel"/>
    <w:tmpl w:val="CBC49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14077">
    <w:abstractNumId w:val="14"/>
  </w:num>
  <w:num w:numId="2" w16cid:durableId="1203246877">
    <w:abstractNumId w:val="30"/>
  </w:num>
  <w:num w:numId="3" w16cid:durableId="874586468">
    <w:abstractNumId w:val="15"/>
  </w:num>
  <w:num w:numId="4" w16cid:durableId="1276477192">
    <w:abstractNumId w:val="1"/>
  </w:num>
  <w:num w:numId="5" w16cid:durableId="1362247270">
    <w:abstractNumId w:val="16"/>
  </w:num>
  <w:num w:numId="6" w16cid:durableId="1195000591">
    <w:abstractNumId w:val="23"/>
  </w:num>
  <w:num w:numId="7" w16cid:durableId="752094808">
    <w:abstractNumId w:val="3"/>
  </w:num>
  <w:num w:numId="8" w16cid:durableId="1357777420">
    <w:abstractNumId w:val="17"/>
  </w:num>
  <w:num w:numId="9" w16cid:durableId="1314604082">
    <w:abstractNumId w:val="20"/>
  </w:num>
  <w:num w:numId="10" w16cid:durableId="287125175">
    <w:abstractNumId w:val="9"/>
  </w:num>
  <w:num w:numId="11" w16cid:durableId="79565185">
    <w:abstractNumId w:val="12"/>
  </w:num>
  <w:num w:numId="12" w16cid:durableId="847210827">
    <w:abstractNumId w:val="26"/>
  </w:num>
  <w:num w:numId="13" w16cid:durableId="1634942160">
    <w:abstractNumId w:val="2"/>
  </w:num>
  <w:num w:numId="14" w16cid:durableId="765688393">
    <w:abstractNumId w:val="0"/>
  </w:num>
  <w:num w:numId="15" w16cid:durableId="697001120">
    <w:abstractNumId w:val="5"/>
  </w:num>
  <w:num w:numId="16" w16cid:durableId="1486316248">
    <w:abstractNumId w:val="13"/>
  </w:num>
  <w:num w:numId="17" w16cid:durableId="889682363">
    <w:abstractNumId w:val="6"/>
  </w:num>
  <w:num w:numId="18" w16cid:durableId="605236162">
    <w:abstractNumId w:val="18"/>
  </w:num>
  <w:num w:numId="19" w16cid:durableId="1359619603">
    <w:abstractNumId w:val="10"/>
  </w:num>
  <w:num w:numId="20" w16cid:durableId="962032939">
    <w:abstractNumId w:val="27"/>
  </w:num>
  <w:num w:numId="21" w16cid:durableId="1043671833">
    <w:abstractNumId w:val="19"/>
  </w:num>
  <w:num w:numId="22" w16cid:durableId="1596859872">
    <w:abstractNumId w:val="11"/>
  </w:num>
  <w:num w:numId="23" w16cid:durableId="1576090001">
    <w:abstractNumId w:val="4"/>
  </w:num>
  <w:num w:numId="24" w16cid:durableId="413551498">
    <w:abstractNumId w:val="21"/>
  </w:num>
  <w:num w:numId="25" w16cid:durableId="306060084">
    <w:abstractNumId w:val="25"/>
  </w:num>
  <w:num w:numId="26" w16cid:durableId="483131745">
    <w:abstractNumId w:val="28"/>
  </w:num>
  <w:num w:numId="27" w16cid:durableId="1436367763">
    <w:abstractNumId w:val="22"/>
  </w:num>
  <w:num w:numId="28" w16cid:durableId="755632542">
    <w:abstractNumId w:val="29"/>
  </w:num>
  <w:num w:numId="29" w16cid:durableId="461919548">
    <w:abstractNumId w:val="24"/>
  </w:num>
  <w:num w:numId="30" w16cid:durableId="417144302">
    <w:abstractNumId w:val="7"/>
  </w:num>
  <w:num w:numId="31" w16cid:durableId="878475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5B"/>
    <w:rsid w:val="000A1242"/>
    <w:rsid w:val="000B5347"/>
    <w:rsid w:val="000E7A44"/>
    <w:rsid w:val="00171657"/>
    <w:rsid w:val="001F442D"/>
    <w:rsid w:val="0023415E"/>
    <w:rsid w:val="00250181"/>
    <w:rsid w:val="0028046B"/>
    <w:rsid w:val="002A3B6B"/>
    <w:rsid w:val="002B6FFD"/>
    <w:rsid w:val="002D507B"/>
    <w:rsid w:val="0034050A"/>
    <w:rsid w:val="00376CE9"/>
    <w:rsid w:val="003848DC"/>
    <w:rsid w:val="00445AE0"/>
    <w:rsid w:val="0045646F"/>
    <w:rsid w:val="004628CC"/>
    <w:rsid w:val="00472145"/>
    <w:rsid w:val="004969E1"/>
    <w:rsid w:val="004C3178"/>
    <w:rsid w:val="004F3C65"/>
    <w:rsid w:val="00584804"/>
    <w:rsid w:val="005D6F42"/>
    <w:rsid w:val="005E662C"/>
    <w:rsid w:val="006040D2"/>
    <w:rsid w:val="007355BF"/>
    <w:rsid w:val="00791A43"/>
    <w:rsid w:val="00792EDB"/>
    <w:rsid w:val="00886B6C"/>
    <w:rsid w:val="00897E2A"/>
    <w:rsid w:val="008D3537"/>
    <w:rsid w:val="00901D64"/>
    <w:rsid w:val="009572B2"/>
    <w:rsid w:val="00966E5B"/>
    <w:rsid w:val="009759D9"/>
    <w:rsid w:val="009814EE"/>
    <w:rsid w:val="00985165"/>
    <w:rsid w:val="009A57C4"/>
    <w:rsid w:val="00A015C3"/>
    <w:rsid w:val="00A74D82"/>
    <w:rsid w:val="00A81D18"/>
    <w:rsid w:val="00AA4359"/>
    <w:rsid w:val="00AD74F0"/>
    <w:rsid w:val="00B5514D"/>
    <w:rsid w:val="00B8788D"/>
    <w:rsid w:val="00BB5916"/>
    <w:rsid w:val="00BE07D9"/>
    <w:rsid w:val="00DB62D8"/>
    <w:rsid w:val="00DE1C1B"/>
    <w:rsid w:val="00DE210F"/>
    <w:rsid w:val="00DE58FD"/>
    <w:rsid w:val="00E66196"/>
    <w:rsid w:val="00E8136F"/>
    <w:rsid w:val="00E953E3"/>
    <w:rsid w:val="00EB263E"/>
    <w:rsid w:val="00ED083B"/>
    <w:rsid w:val="00EE1820"/>
    <w:rsid w:val="00F17B68"/>
    <w:rsid w:val="00FC7E8C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40EE"/>
  <w15:docId w15:val="{F14695C9-076E-42AC-84C9-2CFE2B7F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66E5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6E5B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966E5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66E5B"/>
    <w:pPr>
      <w:ind w:left="720"/>
      <w:contextualSpacing/>
    </w:pPr>
  </w:style>
  <w:style w:type="character" w:customStyle="1" w:styleId="docdata">
    <w:name w:val="docdata"/>
    <w:aliases w:val="docy,v5,1296,bqiaagaaeyqcaaagiaiaaankbaaabvgeaaaaaaaaaaaaaaaaaaaaaaaaaaaaaaaaaaaaaaaaaaaaaaaaaaaaaaaaaaaaaaaaaaaaaaaaaaaaaaaaaaaaaaaaaaaaaaaaaaaaaaaaaaaaaaaaaaaaaaaaaaaaaaaaaaaaaaaaaaaaaaaaaaaaaaaaaaaaaaaaaaaaaaaaaaaaaaaaaaaaaaaaaaaaaaaaaaaaaaaa"/>
    <w:basedOn w:val="Absatz-Standardschriftart"/>
    <w:rsid w:val="004F3C65"/>
  </w:style>
  <w:style w:type="paragraph" w:customStyle="1" w:styleId="2770">
    <w:name w:val="2770"/>
    <w:aliases w:val="bqiaagaaeyqcaaagiaiaaammcgaabrokaaaaaaaaaaaaaaaaaaaaaaaaaaaaaaaaaaaaaaaaaaaaaaaaaaaaaaaaaaaaaaaaaaaaaaaaaaaaaaaaaaaaaaaaaaaaaaaaaaaaaaaaaaaaaaaaaaaaaaaaaaaaaaaaaaaaaaaaaaaaaaaaaaaaaaaaaaaaaaaaaaaaaaaaaaaaaaaaaaaaaaaaaaaaaaaaaaaaaaaa"/>
    <w:basedOn w:val="Standard"/>
    <w:rsid w:val="004F3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39872">
    <w:name w:val="39872"/>
    <w:aliases w:val="bqiaagaaeyciaaagiwgaaamnjwaabf+yaaaaaaaaaaaaaaaaaaaaaaaaaaaaaaaaaaaaaaaaaaaaaaaaaaaaaaaaaaaaaaaaaaaaaaaaaaaaaaaaaaaaaaaaaaaaaaaaaaaaaaaaaaaaaaaaaaaaaaaaaaaaaaaaaaaaaaaaaaaaaaaaaaaaaaaaaaaaaaaaaaaaaaaaaaaaaaaaaaaaaaaaaaaaaaaaaaaaaaa"/>
    <w:basedOn w:val="Standard"/>
    <w:rsid w:val="00792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92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E182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E1820"/>
    <w:rPr>
      <w:color w:val="605E5C"/>
      <w:shd w:val="clear" w:color="auto" w:fill="E1DFDD"/>
    </w:rPr>
  </w:style>
  <w:style w:type="paragraph" w:customStyle="1" w:styleId="3313">
    <w:name w:val="3313"/>
    <w:aliases w:val="bqiaagaaeyciaaagiwgaaamrdaaabtkmaaaaaaaaaaaaaaaaaaaaaaaaaaaaaaaaaaaaaaaaaaaaaaaaaaaaaaaaaaaaaaaaaaaaaaaaaaaaaaaaaaaaaaaaaaaaaaaaaaaaaaaaaaaaaaaaaaaaaaaaaaaaaaaaaaaaaaaaaaaaaaaaaaaaaaaaaaaaaaaaaaaaaaaaaaaaaaaaaaaaaaaaaaaaaaaaaaaaaaaa"/>
    <w:basedOn w:val="Standard"/>
    <w:rsid w:val="00DE5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CE9"/>
    <w:rPr>
      <w:rFonts w:ascii="Tahoma" w:hAnsi="Tahoma" w:cs="Tahoma"/>
      <w:sz w:val="16"/>
      <w:szCs w:val="16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E210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B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B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B6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B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B6B"/>
    <w:rPr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8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6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8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6C"/>
    <w:rPr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E81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mv-rpf.de/Newsletter/2014/2/newsletter_2-2014-Dateien/06_Vollversammlun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2</cp:revision>
  <cp:lastPrinted>2024-02-08T13:11:00Z</cp:lastPrinted>
  <dcterms:created xsi:type="dcterms:W3CDTF">2025-12-09T09:20:00Z</dcterms:created>
  <dcterms:modified xsi:type="dcterms:W3CDTF">2025-12-09T09:20:00Z</dcterms:modified>
</cp:coreProperties>
</file>