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617" w:rsidRDefault="009A5617" w:rsidP="009A5617">
      <w:pPr>
        <w:pBdr>
          <w:top w:val="single" w:sz="4" w:space="1" w:color="auto"/>
          <w:left w:val="single" w:sz="4" w:space="4" w:color="auto"/>
          <w:bottom w:val="single" w:sz="4" w:space="1" w:color="auto"/>
          <w:right w:val="single" w:sz="4" w:space="4" w:color="auto"/>
        </w:pBdr>
        <w:shd w:val="clear" w:color="auto" w:fill="D9D9D9"/>
        <w:jc w:val="center"/>
        <w:rPr>
          <w:b/>
        </w:rPr>
      </w:pPr>
      <w:r>
        <w:rPr>
          <w:noProof/>
          <w:lang w:eastAsia="de-DE"/>
        </w:rPr>
        <w:drawing>
          <wp:anchor distT="0" distB="0" distL="114300" distR="114300" simplePos="0" relativeHeight="251660288" behindDoc="0" locked="0" layoutInCell="1" allowOverlap="1" wp14:anchorId="65F8C9E7" wp14:editId="1466860D">
            <wp:simplePos x="0" y="0"/>
            <wp:positionH relativeFrom="column">
              <wp:posOffset>90805</wp:posOffset>
            </wp:positionH>
            <wp:positionV relativeFrom="paragraph">
              <wp:posOffset>-1905</wp:posOffset>
            </wp:positionV>
            <wp:extent cx="512445" cy="526415"/>
            <wp:effectExtent l="0" t="0" r="190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eastAsia="de-DE"/>
        </w:rPr>
        <w:drawing>
          <wp:anchor distT="0" distB="0" distL="114300" distR="114300" simplePos="0" relativeHeight="251659264" behindDoc="0" locked="0" layoutInCell="1" allowOverlap="1" wp14:anchorId="3C31601D" wp14:editId="4D4105A3">
            <wp:simplePos x="0" y="0"/>
            <wp:positionH relativeFrom="column">
              <wp:posOffset>5431155</wp:posOffset>
            </wp:positionH>
            <wp:positionV relativeFrom="paragraph">
              <wp:posOffset>-45085</wp:posOffset>
            </wp:positionV>
            <wp:extent cx="570230" cy="593725"/>
            <wp:effectExtent l="0" t="0" r="1270" b="0"/>
            <wp:wrapNone/>
            <wp:docPr id="1" name="Grafik 1"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 logo-transpar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Pr>
          <w:b/>
        </w:rPr>
        <w:t>Arbeitskreis „Bildung für nachhaltige Entwicklung</w:t>
      </w:r>
    </w:p>
    <w:p w:rsidR="009A5617" w:rsidRPr="0092504D" w:rsidRDefault="009A5617" w:rsidP="009A5617">
      <w:pPr>
        <w:pBdr>
          <w:top w:val="single" w:sz="4" w:space="1" w:color="auto"/>
          <w:left w:val="single" w:sz="4" w:space="4" w:color="auto"/>
          <w:bottom w:val="single" w:sz="4" w:space="1" w:color="auto"/>
          <w:right w:val="single" w:sz="4" w:space="4" w:color="auto"/>
        </w:pBdr>
        <w:shd w:val="clear" w:color="auto" w:fill="D9D9D9"/>
        <w:jc w:val="center"/>
      </w:pPr>
      <w:r w:rsidRPr="0092504D">
        <w:t>im fächerübergreifenden Unterricht“</w:t>
      </w:r>
    </w:p>
    <w:p w:rsidR="009A5617" w:rsidRPr="0092504D" w:rsidRDefault="009A5617" w:rsidP="009A5617">
      <w:pPr>
        <w:pBdr>
          <w:top w:val="single" w:sz="4" w:space="1" w:color="auto"/>
          <w:left w:val="single" w:sz="4" w:space="4" w:color="auto"/>
          <w:bottom w:val="single" w:sz="4" w:space="1" w:color="auto"/>
          <w:right w:val="single" w:sz="4" w:space="4" w:color="auto"/>
        </w:pBdr>
        <w:shd w:val="clear" w:color="auto" w:fill="D9D9D9"/>
        <w:jc w:val="center"/>
      </w:pPr>
      <w:r w:rsidRPr="0092504D">
        <w:t>Staatsinstitut für Schulqualität und Bildungsforschung (ISB)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6774"/>
      </w:tblGrid>
      <w:tr w:rsidR="009A5617" w:rsidRPr="0092504D" w:rsidTr="00B34096">
        <w:tc>
          <w:tcPr>
            <w:tcW w:w="2376" w:type="dxa"/>
            <w:shd w:val="clear" w:color="auto" w:fill="auto"/>
          </w:tcPr>
          <w:p w:rsidR="009A5617" w:rsidRPr="0092504D" w:rsidRDefault="009A5617" w:rsidP="00B34096">
            <w:r>
              <w:t>Material: B_2</w:t>
            </w:r>
          </w:p>
        </w:tc>
        <w:tc>
          <w:tcPr>
            <w:tcW w:w="7119" w:type="dxa"/>
            <w:shd w:val="clear" w:color="auto" w:fill="auto"/>
          </w:tcPr>
          <w:p w:rsidR="009A5617" w:rsidRPr="0092504D" w:rsidRDefault="009A5617" w:rsidP="00B34096">
            <w:r w:rsidRPr="0092504D">
              <w:t>Unterrichtseinheit: Nitrathaushalt</w:t>
            </w:r>
          </w:p>
        </w:tc>
      </w:tr>
    </w:tbl>
    <w:p w:rsidR="00134F3E" w:rsidRDefault="00134F3E"/>
    <w:p w:rsidR="009A5617" w:rsidRDefault="009A5617"/>
    <w:p w:rsidR="009A5617" w:rsidRDefault="009A5617">
      <w:r>
        <w:t xml:space="preserve">Materialliste für die Stationen (für je eine Gruppe). Je nach Klassengröße sollten die Verbrauchsmaterialen </w:t>
      </w:r>
      <w:proofErr w:type="gramStart"/>
      <w:r>
        <w:t>3-4 mal</w:t>
      </w:r>
      <w:proofErr w:type="gramEnd"/>
      <w:r>
        <w:t xml:space="preserve"> vorrätig sein.</w:t>
      </w:r>
    </w:p>
    <w:p w:rsidR="009A5617" w:rsidRDefault="009A5617"/>
    <w:tbl>
      <w:tblPr>
        <w:tblStyle w:val="Tabellenraster"/>
        <w:tblW w:w="0" w:type="auto"/>
        <w:tblLook w:val="04A0" w:firstRow="1" w:lastRow="0" w:firstColumn="1" w:lastColumn="0" w:noHBand="0" w:noVBand="1"/>
      </w:tblPr>
      <w:tblGrid>
        <w:gridCol w:w="4531"/>
        <w:gridCol w:w="4531"/>
      </w:tblGrid>
      <w:tr w:rsidR="009A5617" w:rsidTr="009A5617">
        <w:tc>
          <w:tcPr>
            <w:tcW w:w="4531" w:type="dxa"/>
          </w:tcPr>
          <w:p w:rsidR="009A5617" w:rsidRDefault="009A5617">
            <w:r>
              <w:t>1a Bodenproben</w:t>
            </w:r>
          </w:p>
        </w:tc>
        <w:tc>
          <w:tcPr>
            <w:tcW w:w="4531" w:type="dxa"/>
          </w:tcPr>
          <w:p w:rsidR="009A5617" w:rsidRDefault="002E666B" w:rsidP="009A5617">
            <w:r>
              <w:t>Waage, drei Petrischalen</w:t>
            </w:r>
            <w:r w:rsidR="009A5617">
              <w:t xml:space="preserve">, </w:t>
            </w:r>
            <w:r>
              <w:t xml:space="preserve">10ml </w:t>
            </w:r>
            <w:r w:rsidR="009A5617">
              <w:t>Einwegspritzen, pH-Indikator-Papier, Nitrat-Teststäbchen, Extraktionslösung (</w:t>
            </w:r>
            <w:r>
              <w:t xml:space="preserve">3g </w:t>
            </w:r>
            <w:proofErr w:type="spellStart"/>
            <w:r w:rsidR="009A5617">
              <w:t>KCl</w:t>
            </w:r>
            <w:proofErr w:type="spellEnd"/>
            <w:r w:rsidR="009A5617">
              <w:t xml:space="preserve"> in 100ml Wasser)</w:t>
            </w:r>
          </w:p>
          <w:p w:rsidR="009A5617" w:rsidRDefault="009A5617"/>
        </w:tc>
      </w:tr>
      <w:tr w:rsidR="009A5617" w:rsidTr="009A5617">
        <w:tc>
          <w:tcPr>
            <w:tcW w:w="4531" w:type="dxa"/>
          </w:tcPr>
          <w:p w:rsidR="009A5617" w:rsidRDefault="009A5617">
            <w:r>
              <w:t>1b Bodenproben</w:t>
            </w:r>
          </w:p>
        </w:tc>
        <w:tc>
          <w:tcPr>
            <w:tcW w:w="4531" w:type="dxa"/>
          </w:tcPr>
          <w:p w:rsidR="009A5617" w:rsidRDefault="009A5617">
            <w:r>
              <w:t xml:space="preserve">3 Petrischalen mit </w:t>
            </w:r>
            <w:proofErr w:type="spellStart"/>
            <w:r>
              <w:t>Nähragar</w:t>
            </w:r>
            <w:proofErr w:type="spellEnd"/>
            <w:r>
              <w:t xml:space="preserve">; </w:t>
            </w:r>
            <w:proofErr w:type="spellStart"/>
            <w:r>
              <w:t>Drygalskispatel</w:t>
            </w:r>
            <w:proofErr w:type="spellEnd"/>
            <w:r>
              <w:t>, Spiritus, Kerze, Tüpfelplatte, Pinzette, 3 Bodenproben, Folienstift, Pipette</w:t>
            </w:r>
          </w:p>
        </w:tc>
      </w:tr>
      <w:tr w:rsidR="009A5617" w:rsidTr="009A5617">
        <w:tc>
          <w:tcPr>
            <w:tcW w:w="4531" w:type="dxa"/>
          </w:tcPr>
          <w:p w:rsidR="009A5617" w:rsidRDefault="009A5617">
            <w:r>
              <w:t>2 Fleischfressende Pflanzen</w:t>
            </w:r>
          </w:p>
        </w:tc>
        <w:tc>
          <w:tcPr>
            <w:tcW w:w="4531" w:type="dxa"/>
          </w:tcPr>
          <w:p w:rsidR="009A5617" w:rsidRDefault="009A5617" w:rsidP="009A5617">
            <w:r>
              <w:t>Kannenpflanze</w:t>
            </w:r>
            <w:r w:rsidR="002E666B">
              <w:t>n</w:t>
            </w:r>
            <w:r w:rsidR="00FF1995">
              <w:rPr>
                <w:vertAlign w:val="superscript"/>
              </w:rPr>
              <w:t>1)</w:t>
            </w:r>
            <w:r>
              <w:t xml:space="preserve">, UV-Lampe, Nitrat-Teststäbchen, Glucose-Teststäbchen, pH-Papier, </w:t>
            </w:r>
            <w:proofErr w:type="spellStart"/>
            <w:r w:rsidR="00FF1995">
              <w:t>Pasteurpipette</w:t>
            </w:r>
            <w:proofErr w:type="spellEnd"/>
            <w:r>
              <w:t>, großer Schuhkarton, Arbeitsblatt mit Abbildungen</w:t>
            </w:r>
          </w:p>
          <w:p w:rsidR="009A5617" w:rsidRDefault="00B27B42">
            <w:r>
              <w:t xml:space="preserve">Zugang zum Internet/PC </w:t>
            </w:r>
          </w:p>
        </w:tc>
      </w:tr>
      <w:tr w:rsidR="009A5617" w:rsidTr="009A5617">
        <w:tc>
          <w:tcPr>
            <w:tcW w:w="4531" w:type="dxa"/>
          </w:tcPr>
          <w:p w:rsidR="009A5617" w:rsidRDefault="00720BAB" w:rsidP="00720BAB">
            <w:r>
              <w:t xml:space="preserve">3a Pilze  </w:t>
            </w:r>
          </w:p>
        </w:tc>
        <w:tc>
          <w:tcPr>
            <w:tcW w:w="4531" w:type="dxa"/>
          </w:tcPr>
          <w:p w:rsidR="00B27B42" w:rsidRDefault="00B27B42" w:rsidP="00720BAB">
            <w:r>
              <w:t>Schulb</w:t>
            </w:r>
            <w:r w:rsidRPr="00B30415">
              <w:t>uch, Champignons</w:t>
            </w:r>
            <w:r w:rsidR="00720BAB">
              <w:rPr>
                <w:b/>
              </w:rPr>
              <w:t xml:space="preserve">, </w:t>
            </w:r>
            <w:r>
              <w:t xml:space="preserve">Mikroskop, Objektträger, </w:t>
            </w:r>
            <w:r w:rsidR="00720BAB">
              <w:t xml:space="preserve">Rasierklinge, Messer, </w:t>
            </w:r>
            <w:r>
              <w:t>Deckgläschen</w:t>
            </w:r>
          </w:p>
          <w:p w:rsidR="009A5617" w:rsidRDefault="009A5617"/>
        </w:tc>
      </w:tr>
      <w:tr w:rsidR="009A5617" w:rsidTr="009A5617">
        <w:tc>
          <w:tcPr>
            <w:tcW w:w="4531" w:type="dxa"/>
          </w:tcPr>
          <w:p w:rsidR="009A5617" w:rsidRDefault="00AF57B2">
            <w:r>
              <w:t>3b Knöllchenbakterien</w:t>
            </w:r>
          </w:p>
        </w:tc>
        <w:tc>
          <w:tcPr>
            <w:tcW w:w="4531" w:type="dxa"/>
          </w:tcPr>
          <w:p w:rsidR="00B4627F" w:rsidRPr="00647B55" w:rsidRDefault="00B4627F" w:rsidP="00B4627F">
            <w:pPr>
              <w:jc w:val="both"/>
            </w:pPr>
            <w:r>
              <w:t>Kleepflanzen</w:t>
            </w:r>
            <w:r w:rsidR="002E666B">
              <w:t xml:space="preserve"> mit Wurzeln</w:t>
            </w:r>
            <w:r>
              <w:t xml:space="preserve"> (wildwachsende selb</w:t>
            </w:r>
            <w:r w:rsidR="002E666B">
              <w:t>st ausgraben)</w:t>
            </w:r>
            <w:r>
              <w:t>, Binokulare, Petrischalen, Fachbücher</w:t>
            </w:r>
          </w:p>
          <w:p w:rsidR="009A5617" w:rsidRDefault="009A5617"/>
        </w:tc>
      </w:tr>
      <w:tr w:rsidR="009A5617" w:rsidTr="009A5617">
        <w:tc>
          <w:tcPr>
            <w:tcW w:w="4531" w:type="dxa"/>
          </w:tcPr>
          <w:p w:rsidR="009A5617" w:rsidRDefault="00AF57B2">
            <w:r>
              <w:t>3c Flechten</w:t>
            </w:r>
          </w:p>
        </w:tc>
        <w:tc>
          <w:tcPr>
            <w:tcW w:w="4531" w:type="dxa"/>
          </w:tcPr>
          <w:p w:rsidR="009A5617" w:rsidRDefault="002E666B">
            <w:r>
              <w:t>Verschiedene Flechten</w:t>
            </w:r>
            <w:r w:rsidR="00AF57B2">
              <w:t>, Arbeitsblatt, Schulbuch</w:t>
            </w:r>
            <w:r>
              <w:t>, Lehrbuch der Botanik</w:t>
            </w:r>
          </w:p>
        </w:tc>
      </w:tr>
      <w:tr w:rsidR="00AF57B2" w:rsidTr="009A5617">
        <w:tc>
          <w:tcPr>
            <w:tcW w:w="4531" w:type="dxa"/>
          </w:tcPr>
          <w:p w:rsidR="00AF57B2" w:rsidRDefault="00AF57B2">
            <w:r>
              <w:t>4 Ringprobe</w:t>
            </w:r>
          </w:p>
        </w:tc>
        <w:tc>
          <w:tcPr>
            <w:tcW w:w="4531" w:type="dxa"/>
          </w:tcPr>
          <w:p w:rsidR="00AF57B2" w:rsidRDefault="00AF57B2" w:rsidP="00AF57B2">
            <w:r>
              <w:t xml:space="preserve">kleine Reagenzgläser, </w:t>
            </w:r>
            <w:proofErr w:type="spellStart"/>
            <w:r>
              <w:t>Eisensulfatlösung</w:t>
            </w:r>
            <w:proofErr w:type="spellEnd"/>
            <w:r>
              <w:t xml:space="preserve">, </w:t>
            </w:r>
            <w:proofErr w:type="spellStart"/>
            <w:r>
              <w:t>konz</w:t>
            </w:r>
            <w:proofErr w:type="spellEnd"/>
            <w:r>
              <w:t xml:space="preserve">. Schwefelsäure in einer Tropfflasche, Mineraldünger in Wasser, </w:t>
            </w:r>
            <w:proofErr w:type="spellStart"/>
            <w:r>
              <w:t>dest</w:t>
            </w:r>
            <w:proofErr w:type="spellEnd"/>
            <w:r>
              <w:t>. Wasser, Schutzbrillen</w:t>
            </w:r>
            <w:r w:rsidR="00FF1995">
              <w:t xml:space="preserve"> </w:t>
            </w:r>
            <w:r w:rsidR="00FF1995" w:rsidRPr="00FF1995">
              <w:rPr>
                <w:vertAlign w:val="superscript"/>
              </w:rPr>
              <w:t>2)</w:t>
            </w:r>
            <w:r w:rsidRPr="00FF1995">
              <w:rPr>
                <w:vertAlign w:val="superscript"/>
              </w:rPr>
              <w:t xml:space="preserve"> </w:t>
            </w:r>
          </w:p>
          <w:p w:rsidR="00AF57B2" w:rsidRPr="0074394D" w:rsidRDefault="00AF57B2"/>
        </w:tc>
      </w:tr>
    </w:tbl>
    <w:p w:rsidR="009A5617" w:rsidRDefault="009A5617"/>
    <w:p w:rsidR="00FF1995" w:rsidRDefault="00FF1995">
      <w:r>
        <w:t>1)Anmerkung: Kannenpflanzen sind relativ teuer. In einer sinnvollen Größe sind sie ab Mitte Juni im Handel erhältlich. Der Versuch kann nur einmal pro Tag ausgeführt werden, da die Fangflüssigkeit nicht sehr schnell nachgebildet wird. Sinnvollerweise werden drei – vier Pflanzen bereitgestellt.</w:t>
      </w:r>
    </w:p>
    <w:p w:rsidR="00FF1995" w:rsidRDefault="00FF1995">
      <w:r>
        <w:t>2) Schüler mit wenig praktischer Erfahrung (</w:t>
      </w:r>
      <w:proofErr w:type="spellStart"/>
      <w:r>
        <w:t>MuG</w:t>
      </w:r>
      <w:proofErr w:type="spellEnd"/>
      <w:r>
        <w:t>, SG) führen den Versuch nur in Gegenwart der Lehrkraft durch.</w:t>
      </w:r>
      <w:bookmarkStart w:id="0" w:name="_GoBack"/>
      <w:bookmarkEnd w:id="0"/>
    </w:p>
    <w:sectPr w:rsidR="00FF199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617"/>
    <w:rsid w:val="00134F3E"/>
    <w:rsid w:val="002E666B"/>
    <w:rsid w:val="00720BAB"/>
    <w:rsid w:val="009A5617"/>
    <w:rsid w:val="00AF57B2"/>
    <w:rsid w:val="00B27B42"/>
    <w:rsid w:val="00B4627F"/>
    <w:rsid w:val="00F60760"/>
    <w:rsid w:val="00FF19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FDC7C0-A1C4-4D97-8D65-0227382F1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A5617"/>
    <w:pPr>
      <w:spacing w:after="0" w:line="240" w:lineRule="auto"/>
    </w:pPr>
    <w:rPr>
      <w:rFonts w:ascii="Arial" w:eastAsia="Calibri" w:hAnsi="Arial" w:cs="Times New Roman"/>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A56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1451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Syring</dc:creator>
  <cp:keywords/>
  <dc:description/>
  <cp:lastModifiedBy>Syring</cp:lastModifiedBy>
  <cp:revision>4</cp:revision>
  <dcterms:created xsi:type="dcterms:W3CDTF">2015-04-06T15:56:00Z</dcterms:created>
  <dcterms:modified xsi:type="dcterms:W3CDTF">2015-06-17T10:31:00Z</dcterms:modified>
</cp:coreProperties>
</file>